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7400" cy="914400"/>
            <wp:effectExtent l="0" t="0" r="0" b="0"/>
            <wp:wrapTight wrapText="bothSides">
              <wp:wrapPolygon edited="0">
                <wp:start x="7316" y="0"/>
                <wp:lineTo x="1568" y="1800"/>
                <wp:lineTo x="0" y="3150"/>
                <wp:lineTo x="0" y="16650"/>
                <wp:lineTo x="4181" y="20700"/>
                <wp:lineTo x="6794" y="21150"/>
                <wp:lineTo x="13587" y="21150"/>
                <wp:lineTo x="16200" y="20700"/>
                <wp:lineTo x="20381" y="16650"/>
                <wp:lineTo x="20903" y="9900"/>
                <wp:lineTo x="20903" y="3600"/>
                <wp:lineTo x="18813" y="1800"/>
                <wp:lineTo x="13065" y="0"/>
                <wp:lineTo x="7316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30E7"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2C37" w:rsidRPr="008559AB" w:rsidRDefault="00312C37" w:rsidP="0031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853BDB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15A9">
        <w:rPr>
          <w:rFonts w:ascii="Times New Roman" w:hAnsi="Times New Roman"/>
          <w:b/>
          <w:bCs/>
          <w:sz w:val="24"/>
          <w:szCs w:val="24"/>
        </w:rPr>
        <w:t>ДУМА ЧАИНСКОГО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</w:p>
    <w:p w:rsidR="00F1169C" w:rsidRPr="001215A9" w:rsidRDefault="00F1169C" w:rsidP="00F1169C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1169C" w:rsidRPr="001215A9" w:rsidRDefault="00F1169C" w:rsidP="00F1169C">
      <w:pPr>
        <w:pStyle w:val="a3"/>
        <w:spacing w:line="276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1215A9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E330E7" w:rsidRPr="008559AB" w:rsidRDefault="00E330E7" w:rsidP="00F116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169C" w:rsidRPr="0070017A" w:rsidRDefault="00F1169C" w:rsidP="00F1169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</w:t>
      </w:r>
      <w:r w:rsidRPr="001215A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1215A9">
        <w:rPr>
          <w:rFonts w:ascii="Times New Roman" w:hAnsi="Times New Roman"/>
          <w:sz w:val="24"/>
          <w:szCs w:val="24"/>
        </w:rPr>
        <w:t>.</w:t>
      </w:r>
      <w:r w:rsidRPr="0070017A">
        <w:rPr>
          <w:rFonts w:ascii="Times New Roman" w:hAnsi="Times New Roman"/>
          <w:sz w:val="24"/>
          <w:szCs w:val="24"/>
        </w:rPr>
        <w:t>202</w:t>
      </w:r>
      <w:r w:rsidR="005372A1">
        <w:rPr>
          <w:rFonts w:ascii="Times New Roman" w:hAnsi="Times New Roman"/>
          <w:sz w:val="24"/>
          <w:szCs w:val="24"/>
        </w:rPr>
        <w:t>2</w:t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</w:r>
      <w:r w:rsidR="005372A1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с. Подгорное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Pr="0070017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0017A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000</w:t>
      </w:r>
    </w:p>
    <w:p w:rsidR="00F1169C" w:rsidRDefault="00F1169C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00E" w:rsidRPr="008559AB" w:rsidRDefault="00E330E7" w:rsidP="0087000E">
      <w:pPr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1437CE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8559A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условий 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8F6D70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распределения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6D70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межбюджетных трансфертов 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бюджета муниципального образования «Чаинский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бюджетам сельских поселений </w:t>
      </w:r>
      <w:r w:rsidR="00B82DFF" w:rsidRPr="00B82DFF"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</w:p>
    <w:p w:rsidR="00312C37" w:rsidRPr="008559AB" w:rsidRDefault="00312C37" w:rsidP="008F6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8F6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9, 142</w:t>
      </w:r>
      <w:r w:rsidRPr="00855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r w:rsidR="00C54288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</w:t>
      </w:r>
      <w:r w:rsidR="00A40E5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«Чаинский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</w:p>
    <w:p w:rsidR="00E330E7" w:rsidRPr="008559AB" w:rsidRDefault="00E330E7" w:rsidP="00E3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 Чаинского района РЕШИЛА:</w:t>
      </w:r>
    </w:p>
    <w:p w:rsidR="00E330E7" w:rsidRPr="008559AB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EE9" w:rsidRPr="008559AB" w:rsidRDefault="00233599" w:rsidP="00292C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59AB">
        <w:rPr>
          <w:rFonts w:ascii="Times New Roman" w:hAnsi="Times New Roman" w:cs="Times New Roman"/>
          <w:sz w:val="24"/>
          <w:szCs w:val="24"/>
        </w:rPr>
        <w:t xml:space="preserve">1. </w:t>
      </w:r>
      <w:r w:rsidR="00E330E7" w:rsidRPr="008559AB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45" w:history="1">
        <w:r w:rsidR="00E330E7" w:rsidRPr="008559A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8559AB" w:rsidRPr="008559AB">
        <w:rPr>
          <w:rFonts w:ascii="Times New Roman" w:hAnsi="Times New Roman" w:cs="Times New Roman"/>
          <w:sz w:val="24"/>
          <w:szCs w:val="24"/>
        </w:rPr>
        <w:t xml:space="preserve"> и условия</w:t>
      </w:r>
      <w:r w:rsidR="00E330E7" w:rsidRPr="008559AB">
        <w:rPr>
          <w:rFonts w:ascii="Times New Roman" w:hAnsi="Times New Roman" w:cs="Times New Roman"/>
          <w:sz w:val="24"/>
          <w:szCs w:val="24"/>
        </w:rPr>
        <w:t xml:space="preserve"> </w:t>
      </w:r>
      <w:r w:rsidR="008F6D70" w:rsidRPr="008559AB">
        <w:rPr>
          <w:rFonts w:ascii="Times New Roman" w:hAnsi="Times New Roman" w:cs="Times New Roman"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8F6D70" w:rsidRPr="008559AB">
        <w:rPr>
          <w:rFonts w:ascii="Times New Roman" w:hAnsi="Times New Roman" w:cs="Times New Roman"/>
          <w:sz w:val="24"/>
          <w:szCs w:val="24"/>
        </w:rPr>
        <w:t xml:space="preserve">» бюджетам сельских поселений </w:t>
      </w:r>
      <w:r w:rsidR="00B82DFF" w:rsidRPr="00B82DFF">
        <w:rPr>
          <w:rFonts w:ascii="Times New Roman" w:hAnsi="Times New Roman" w:cs="Times New Roman"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="008F6D70" w:rsidRPr="008559AB">
        <w:rPr>
          <w:rFonts w:ascii="Times New Roman" w:hAnsi="Times New Roman" w:cs="Times New Roman"/>
          <w:sz w:val="24"/>
          <w:szCs w:val="24"/>
        </w:rPr>
        <w:t>,</w:t>
      </w:r>
      <w:r w:rsidR="005F49DA" w:rsidRPr="008559A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E330E7" w:rsidRPr="008559AB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CF51E2" w:rsidRPr="00CF51E2" w:rsidRDefault="00B82DFF" w:rsidP="00CF51E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1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30E7" w:rsidRPr="00CF5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1E2" w:rsidRPr="00CF51E2"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опубликования и распространяется на правоотношения, возникшие с 1 января 2022 года.</w:t>
      </w:r>
    </w:p>
    <w:p w:rsidR="00CF51E2" w:rsidRDefault="00292C88" w:rsidP="00CF51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1E2" w:rsidRPr="0041065E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официальном печатном издании «Официальные</w:t>
      </w:r>
      <w:r w:rsidR="00CF51E2" w:rsidRPr="002678BA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ведомости Чаинского района»</w:t>
      </w:r>
      <w:r w:rsidR="00CF51E2" w:rsidRPr="002678BA">
        <w:rPr>
          <w:rFonts w:ascii="Times New Roman" w:hAnsi="Times New Roman"/>
          <w:sz w:val="24"/>
          <w:szCs w:val="24"/>
        </w:rPr>
        <w:t>, разместить в информационно - телекоммуникационной сети «Интернет» на официальном сайте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CF51E2" w:rsidRPr="002678BA">
        <w:rPr>
          <w:rFonts w:ascii="Times New Roman" w:hAnsi="Times New Roman"/>
          <w:sz w:val="24"/>
          <w:szCs w:val="24"/>
        </w:rPr>
        <w:t xml:space="preserve">» по адресу </w:t>
      </w:r>
      <w:hyperlink r:id="rId9" w:history="1">
        <w:r w:rsidR="00CF51E2" w:rsidRPr="002678BA">
          <w:rPr>
            <w:rStyle w:val="a8"/>
            <w:sz w:val="24"/>
            <w:szCs w:val="24"/>
          </w:rPr>
          <w:t>http://chainsk.tom.ru</w:t>
        </w:r>
      </w:hyperlink>
      <w:r w:rsidR="00CF51E2" w:rsidRPr="002678BA">
        <w:rPr>
          <w:rFonts w:ascii="Times New Roman" w:hAnsi="Times New Roman"/>
          <w:sz w:val="24"/>
          <w:szCs w:val="24"/>
        </w:rPr>
        <w:t xml:space="preserve"> и официальном сайте Думы Чаинского района по адресу </w:t>
      </w:r>
      <w:hyperlink r:id="rId10" w:history="1">
        <w:r w:rsidR="00CF51E2" w:rsidRPr="002678BA">
          <w:rPr>
            <w:rStyle w:val="a8"/>
            <w:sz w:val="24"/>
            <w:szCs w:val="24"/>
          </w:rPr>
          <w:t>http://www.chainduma.ru</w:t>
        </w:r>
      </w:hyperlink>
      <w:r w:rsidR="00CF51E2" w:rsidRPr="002678BA">
        <w:rPr>
          <w:rFonts w:ascii="Times New Roman" w:hAnsi="Times New Roman"/>
          <w:sz w:val="24"/>
          <w:szCs w:val="24"/>
        </w:rPr>
        <w:t xml:space="preserve">. </w:t>
      </w:r>
    </w:p>
    <w:p w:rsidR="00E330E7" w:rsidRPr="008559AB" w:rsidRDefault="00CF51E2" w:rsidP="00CF51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92C88" w:rsidRPr="002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данного решения возл</w:t>
      </w:r>
      <w:r w:rsidR="00292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ожить на постоянную депутатскую 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бюджетно-налоговую комиссию Думы Чаинского района.</w:t>
      </w:r>
    </w:p>
    <w:p w:rsidR="00E330E7" w:rsidRPr="008559AB" w:rsidRDefault="00E330E7" w:rsidP="00292C8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D88" w:rsidRPr="008559AB" w:rsidRDefault="00493D88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0E7" w:rsidRPr="008559AB" w:rsidRDefault="00E330E7" w:rsidP="00E330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Чаинского района                                           </w:t>
      </w:r>
      <w:r w:rsidR="000C190F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D24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90F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С.Ю. Гусева</w:t>
      </w:r>
    </w:p>
    <w:p w:rsidR="00E330E7" w:rsidRPr="008559AB" w:rsidRDefault="00E330E7" w:rsidP="00492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2C37" w:rsidRPr="008559AB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района                                                                                         В.Н. Столяров</w:t>
      </w:r>
    </w:p>
    <w:p w:rsidR="00493D88" w:rsidRPr="008559AB" w:rsidRDefault="00493D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C88" w:rsidRDefault="00292C88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2DFF" w:rsidRDefault="00B82DFF" w:rsidP="00F116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1169C" w:rsidRPr="00D31893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D31893">
        <w:rPr>
          <w:b w:val="0"/>
          <w:iCs/>
          <w:sz w:val="24"/>
        </w:rPr>
        <w:lastRenderedPageBreak/>
        <w:t xml:space="preserve">Приложение к решению Думы     </w:t>
      </w:r>
    </w:p>
    <w:p w:rsidR="00F1169C" w:rsidRPr="00F1169C" w:rsidRDefault="00F1169C" w:rsidP="00F1169C">
      <w:pPr>
        <w:pStyle w:val="a9"/>
        <w:ind w:left="5245"/>
        <w:jc w:val="left"/>
        <w:rPr>
          <w:b w:val="0"/>
          <w:iCs/>
          <w:sz w:val="24"/>
        </w:rPr>
      </w:pPr>
      <w:r w:rsidRPr="00D31893">
        <w:rPr>
          <w:b w:val="0"/>
          <w:iCs/>
          <w:sz w:val="24"/>
        </w:rPr>
        <w:t>Чаинского района от 00.0</w:t>
      </w:r>
      <w:r>
        <w:rPr>
          <w:b w:val="0"/>
          <w:iCs/>
          <w:sz w:val="24"/>
        </w:rPr>
        <w:t>3</w:t>
      </w:r>
      <w:r w:rsidRPr="00D31893">
        <w:rPr>
          <w:b w:val="0"/>
          <w:iCs/>
          <w:sz w:val="24"/>
        </w:rPr>
        <w:t xml:space="preserve">.2022 № </w:t>
      </w:r>
      <w:r>
        <w:rPr>
          <w:b w:val="0"/>
          <w:iCs/>
          <w:sz w:val="24"/>
        </w:rPr>
        <w:t>0</w:t>
      </w:r>
      <w:r w:rsidRPr="00D31893">
        <w:rPr>
          <w:b w:val="0"/>
          <w:iCs/>
          <w:sz w:val="24"/>
        </w:rPr>
        <w:t>00</w:t>
      </w:r>
    </w:p>
    <w:p w:rsidR="00A8259B" w:rsidRPr="008559AB" w:rsidRDefault="00A8259B" w:rsidP="003C323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1169C" w:rsidRDefault="00F1169C" w:rsidP="003C3235">
      <w:pPr>
        <w:pStyle w:val="a3"/>
        <w:jc w:val="center"/>
      </w:pPr>
    </w:p>
    <w:p w:rsidR="00A8259B" w:rsidRPr="008559AB" w:rsidRDefault="00BA493F" w:rsidP="003C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hyperlink w:anchor="Par45" w:history="1">
        <w:r w:rsidR="00A8259B" w:rsidRPr="008559AB">
          <w:rPr>
            <w:rFonts w:ascii="Times New Roman" w:hAnsi="Times New Roman"/>
            <w:b/>
            <w:sz w:val="24"/>
            <w:szCs w:val="24"/>
          </w:rPr>
          <w:t>Порядок</w:t>
        </w:r>
      </w:hyperlink>
      <w:r w:rsidR="008559AB" w:rsidRPr="008559AB">
        <w:rPr>
          <w:rFonts w:ascii="Times New Roman" w:hAnsi="Times New Roman"/>
          <w:b/>
          <w:sz w:val="24"/>
          <w:szCs w:val="24"/>
        </w:rPr>
        <w:t xml:space="preserve"> и условия</w:t>
      </w:r>
      <w:r w:rsidR="00A8259B" w:rsidRPr="008559AB">
        <w:rPr>
          <w:rFonts w:ascii="Times New Roman" w:hAnsi="Times New Roman"/>
          <w:b/>
          <w:sz w:val="24"/>
          <w:szCs w:val="24"/>
        </w:rPr>
        <w:t xml:space="preserve"> </w:t>
      </w:r>
    </w:p>
    <w:p w:rsidR="00A8259B" w:rsidRDefault="00A8259B" w:rsidP="003C323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559AB">
        <w:rPr>
          <w:rFonts w:ascii="Times New Roman" w:hAnsi="Times New Roman"/>
          <w:b/>
          <w:sz w:val="24"/>
          <w:szCs w:val="24"/>
        </w:rPr>
        <w:t>предоставления и распределения иных межбюджетных трансфертов из бюджета муниципального образования «Чаинский район</w:t>
      </w:r>
      <w:r w:rsidR="0046304A">
        <w:rPr>
          <w:rFonts w:ascii="Times New Roman" w:hAnsi="Times New Roman"/>
          <w:b/>
          <w:sz w:val="24"/>
          <w:szCs w:val="24"/>
        </w:rPr>
        <w:t xml:space="preserve"> Томской области</w:t>
      </w:r>
      <w:r w:rsidRPr="008559AB">
        <w:rPr>
          <w:rFonts w:ascii="Times New Roman" w:hAnsi="Times New Roman"/>
          <w:b/>
          <w:sz w:val="24"/>
          <w:szCs w:val="24"/>
        </w:rPr>
        <w:t xml:space="preserve">» бюджетам сельских поселений </w:t>
      </w:r>
      <w:r w:rsidR="00B82DFF" w:rsidRPr="00B82DFF">
        <w:rPr>
          <w:rFonts w:ascii="Times New Roman" w:hAnsi="Times New Roman"/>
          <w:b/>
          <w:sz w:val="24"/>
          <w:szCs w:val="24"/>
        </w:rPr>
        <w:t>на компенсацию расходов теплоснабжающих организаций, связанных с ростом цен на уголь</w:t>
      </w:r>
    </w:p>
    <w:p w:rsidR="00B82DFF" w:rsidRPr="008559AB" w:rsidRDefault="00B82DFF" w:rsidP="003C3235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259B" w:rsidRPr="008559AB" w:rsidRDefault="00BD0F2C" w:rsidP="00A825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Настоящий Порядок определяет правила предоставления и распределения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межбюджетных трансфертов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из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бюджетам </w:t>
      </w:r>
      <w:r w:rsidR="00A8259B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сельских поселений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DFF" w:rsidRPr="00B82DFF">
        <w:rPr>
          <w:rFonts w:ascii="Times New Roman" w:hAnsi="Times New Roman" w:cs="Times New Roman"/>
          <w:bCs/>
          <w:sz w:val="24"/>
          <w:szCs w:val="24"/>
        </w:rPr>
        <w:t xml:space="preserve">на компенсацию расходов теплоснабжающих организаций, связанных с ростом цен на уголь </w:t>
      </w:r>
      <w:r w:rsidR="00A8259B" w:rsidRPr="008559AB">
        <w:rPr>
          <w:rFonts w:ascii="Times New Roman" w:hAnsi="Times New Roman" w:cs="Times New Roman"/>
          <w:bCs/>
          <w:sz w:val="24"/>
          <w:szCs w:val="24"/>
        </w:rPr>
        <w:t>(далее – иные межбюджетные трансферты).</w:t>
      </w:r>
    </w:p>
    <w:p w:rsidR="00B82DFF" w:rsidRDefault="00A8259B" w:rsidP="00B8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sz w:val="24"/>
          <w:szCs w:val="24"/>
        </w:rPr>
        <w:t>2</w:t>
      </w:r>
      <w:r w:rsidR="00BD0F2C" w:rsidRPr="008559AB">
        <w:rPr>
          <w:rFonts w:ascii="Times New Roman" w:hAnsi="Times New Roman" w:cs="Times New Roman"/>
          <w:sz w:val="24"/>
          <w:szCs w:val="24"/>
        </w:rPr>
        <w:t xml:space="preserve">. 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Иные межбюджетные трансферты предоставляются с целью 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финансирования расходных обязательств сельских поселений, входящих в состав Чаинского района, </w:t>
      </w:r>
      <w:r w:rsidR="00B82DFF" w:rsidRPr="00C240A0">
        <w:rPr>
          <w:rFonts w:ascii="Times New Roman" w:hAnsi="Times New Roman" w:cs="Times New Roman"/>
          <w:bCs/>
          <w:sz w:val="24"/>
          <w:szCs w:val="24"/>
        </w:rPr>
        <w:t>на компенсацию расходов теплоснабжающих организаций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 xml:space="preserve"> за 2021 год</w:t>
      </w:r>
      <w:r w:rsidR="00B82DFF" w:rsidRPr="00C240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641A7">
        <w:rPr>
          <w:rFonts w:ascii="Times New Roman" w:hAnsi="Times New Roman" w:cs="Times New Roman"/>
          <w:bCs/>
          <w:sz w:val="24"/>
          <w:szCs w:val="24"/>
        </w:rPr>
        <w:t>связанных с ростом цен на уголь,</w:t>
      </w:r>
      <w:r w:rsidR="005152C5" w:rsidRPr="00C240A0">
        <w:t xml:space="preserve"> 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 xml:space="preserve">возникающих в результате деятельности, направленной на реализацию положений Федерального закона от 27 июля 2010 года № 190-ФЗ «О теплоснабжении», в части обеспечения условий, необходимых для организации теплоснабжения, водоснабжения на территории 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сельских поселений Чаинского района.</w:t>
      </w:r>
    </w:p>
    <w:p w:rsidR="00A8259B" w:rsidRPr="008559AB" w:rsidRDefault="00A8259B" w:rsidP="00B82D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559AB">
        <w:rPr>
          <w:rFonts w:ascii="Times New Roman" w:hAnsi="Times New Roman" w:cs="Times New Roman"/>
          <w:bCs/>
          <w:sz w:val="24"/>
          <w:szCs w:val="24"/>
        </w:rPr>
        <w:t>Критериями отбора сельских поселений для предоставления иных межбюджетных трансфертов являются:</w:t>
      </w:r>
    </w:p>
    <w:p w:rsidR="00A8259B" w:rsidRPr="008559AB" w:rsidRDefault="00A8259B" w:rsidP="00A8259B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1) наличие на территории сельского поселения теплоисточников, использующих в качестве топлива </w:t>
      </w:r>
      <w:r w:rsidR="005152C5">
        <w:rPr>
          <w:rFonts w:ascii="Times New Roman" w:hAnsi="Times New Roman" w:cs="Times New Roman"/>
          <w:bCs/>
          <w:sz w:val="24"/>
          <w:szCs w:val="24"/>
        </w:rPr>
        <w:t>уголь</w:t>
      </w:r>
      <w:r w:rsidRPr="008559AB">
        <w:rPr>
          <w:rFonts w:ascii="Times New Roman" w:hAnsi="Times New Roman" w:cs="Times New Roman"/>
          <w:bCs/>
          <w:sz w:val="24"/>
          <w:szCs w:val="24"/>
        </w:rPr>
        <w:t>;</w:t>
      </w:r>
    </w:p>
    <w:p w:rsidR="007F052E" w:rsidRPr="008559AB" w:rsidRDefault="00A8259B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2) наличие утвержденных тарифов для </w:t>
      </w:r>
      <w:proofErr w:type="spellStart"/>
      <w:r w:rsidRPr="008559AB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деятельность на территории сельских поселений и эксплуатирующих теплоист</w:t>
      </w:r>
      <w:r w:rsidR="00C240A0">
        <w:rPr>
          <w:rFonts w:ascii="Times New Roman" w:hAnsi="Times New Roman" w:cs="Times New Roman"/>
          <w:bCs/>
          <w:sz w:val="24"/>
          <w:szCs w:val="24"/>
        </w:rPr>
        <w:t xml:space="preserve">очники, использующие в 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качестве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 топлива </w:t>
      </w:r>
      <w:r w:rsidR="005152C5" w:rsidRPr="00C240A0">
        <w:rPr>
          <w:rFonts w:ascii="Times New Roman" w:hAnsi="Times New Roman" w:cs="Times New Roman"/>
          <w:bCs/>
          <w:sz w:val="24"/>
          <w:szCs w:val="24"/>
        </w:rPr>
        <w:t>уголь</w:t>
      </w:r>
      <w:r w:rsidRPr="00C240A0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52E" w:rsidRPr="008559AB" w:rsidRDefault="00AC3D22" w:rsidP="00C240A0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4. Для перечисления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 сельское поселение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направляет в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Администрацию Чаинского района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заявку на предоставление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иных межбюджетных трансфертов 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(далее - Заявка), </w:t>
      </w:r>
      <w:r w:rsidR="00D641A7">
        <w:rPr>
          <w:rFonts w:ascii="Times New Roman" w:hAnsi="Times New Roman" w:cs="Times New Roman"/>
          <w:bCs/>
          <w:sz w:val="24"/>
          <w:szCs w:val="24"/>
        </w:rPr>
        <w:t xml:space="preserve">содержащую </w:t>
      </w:r>
      <w:r w:rsidR="00C240A0">
        <w:rPr>
          <w:rFonts w:ascii="Times New Roman" w:hAnsi="Times New Roman" w:cs="Times New Roman"/>
          <w:bCs/>
          <w:sz w:val="24"/>
          <w:szCs w:val="24"/>
        </w:rPr>
        <w:t>информацию о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размер</w:t>
      </w:r>
      <w:r w:rsidR="00C240A0">
        <w:rPr>
          <w:rFonts w:ascii="Times New Roman" w:hAnsi="Times New Roman" w:cs="Times New Roman"/>
          <w:bCs/>
          <w:sz w:val="24"/>
          <w:szCs w:val="24"/>
        </w:rPr>
        <w:t>е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планируем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ых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 к предоставлению из </w:t>
      </w:r>
      <w:r w:rsidRPr="00C240A0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7F052E" w:rsidRPr="00C2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7F052E" w:rsidRPr="00C240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F052E" w:rsidRPr="00C240A0">
        <w:rPr>
          <w:rFonts w:ascii="Times New Roman" w:hAnsi="Times New Roman" w:cs="Times New Roman"/>
          <w:bCs/>
          <w:sz w:val="24"/>
          <w:szCs w:val="24"/>
        </w:rPr>
        <w:t xml:space="preserve"> иных межбюджетных трансфертов</w:t>
      </w:r>
      <w:r w:rsidRPr="00C240A0">
        <w:rPr>
          <w:rFonts w:ascii="Times New Roman" w:hAnsi="Times New Roman" w:cs="Times New Roman"/>
          <w:bCs/>
          <w:sz w:val="24"/>
          <w:szCs w:val="24"/>
        </w:rPr>
        <w:t xml:space="preserve"> в текущем финанс</w:t>
      </w:r>
      <w:r w:rsidR="00C240A0" w:rsidRPr="00C240A0">
        <w:rPr>
          <w:rFonts w:ascii="Times New Roman" w:hAnsi="Times New Roman" w:cs="Times New Roman"/>
          <w:bCs/>
          <w:sz w:val="24"/>
          <w:szCs w:val="24"/>
        </w:rPr>
        <w:t>овом году</w:t>
      </w:r>
      <w:r w:rsidR="00D641A7">
        <w:rPr>
          <w:rFonts w:ascii="Times New Roman" w:hAnsi="Times New Roman" w:cs="Times New Roman"/>
          <w:bCs/>
          <w:sz w:val="24"/>
          <w:szCs w:val="24"/>
        </w:rPr>
        <w:t>.</w:t>
      </w:r>
    </w:p>
    <w:p w:rsidR="007F052E" w:rsidRPr="008559AB" w:rsidRDefault="00AC3D22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К Заявке прикладываются документы, подтверждающие выполнение условий предоставления 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559A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указанных в </w:t>
      </w:r>
      <w:hyperlink w:anchor="Par22" w:history="1">
        <w:r w:rsidRPr="00923DEE">
          <w:rPr>
            <w:rFonts w:ascii="Times New Roman" w:hAnsi="Times New Roman" w:cs="Times New Roman"/>
            <w:bCs/>
            <w:sz w:val="24"/>
            <w:szCs w:val="24"/>
          </w:rPr>
          <w:t>подпунктах 1)</w:t>
        </w:r>
      </w:hyperlink>
      <w:r w:rsidRPr="00923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w:anchor="Par23" w:history="1">
        <w:r w:rsidRPr="00923DEE">
          <w:rPr>
            <w:rFonts w:ascii="Times New Roman" w:hAnsi="Times New Roman" w:cs="Times New Roman"/>
            <w:bCs/>
            <w:sz w:val="24"/>
            <w:szCs w:val="24"/>
          </w:rPr>
          <w:t>2) пункта 5</w:t>
        </w:r>
      </w:hyperlink>
      <w:r w:rsidRPr="00923DEE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7F052E" w:rsidRPr="008559AB" w:rsidRDefault="007F052E" w:rsidP="007F052E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>5. Условиями предоставления иных межбюджетных трансфертов являются:</w:t>
      </w:r>
      <w:bookmarkStart w:id="0" w:name="Par22"/>
      <w:bookmarkEnd w:id="0"/>
    </w:p>
    <w:p w:rsidR="00E25E88" w:rsidRPr="00E25E88" w:rsidRDefault="00E25E88" w:rsidP="00E25E88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наличие утвержденного органом местного самоуправления порядка предоставления субсидии </w:t>
      </w:r>
      <w:r w:rsidRPr="00E25E88">
        <w:rPr>
          <w:rFonts w:ascii="Times New Roman" w:hAnsi="Times New Roman" w:cs="Times New Roman"/>
          <w:bCs/>
          <w:sz w:val="24"/>
          <w:szCs w:val="24"/>
        </w:rPr>
        <w:t>на компенсацию расходов теплоснабжающих организаций, связанных с ростом цен на уголь</w:t>
      </w:r>
      <w:r w:rsidR="00D641A7">
        <w:rPr>
          <w:rFonts w:ascii="Times New Roman" w:hAnsi="Times New Roman" w:cs="Times New Roman"/>
          <w:bCs/>
          <w:sz w:val="24"/>
          <w:szCs w:val="24"/>
        </w:rPr>
        <w:t>;</w:t>
      </w:r>
    </w:p>
    <w:p w:rsidR="00CA31A4" w:rsidRPr="008559AB" w:rsidRDefault="00E25E88" w:rsidP="00CA31A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наличие утвержденных тарифов для </w:t>
      </w:r>
      <w:proofErr w:type="spellStart"/>
      <w:r w:rsidR="007F052E" w:rsidRPr="008559AB">
        <w:rPr>
          <w:rFonts w:ascii="Times New Roman" w:hAnsi="Times New Roman" w:cs="Times New Roman"/>
          <w:bCs/>
          <w:sz w:val="24"/>
          <w:szCs w:val="24"/>
        </w:rPr>
        <w:t>ресурсоснабжающих</w:t>
      </w:r>
      <w:proofErr w:type="spellEnd"/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организаций, осуществляющих деятельность на территории </w:t>
      </w:r>
      <w:r w:rsidR="00CA31A4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и эксплуатирующих теплоист</w:t>
      </w:r>
      <w:r w:rsidR="00923DEE">
        <w:rPr>
          <w:rFonts w:ascii="Times New Roman" w:hAnsi="Times New Roman" w:cs="Times New Roman"/>
          <w:bCs/>
          <w:sz w:val="24"/>
          <w:szCs w:val="24"/>
        </w:rPr>
        <w:t>очники, использующие в качестве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топлива </w:t>
      </w:r>
      <w:r>
        <w:rPr>
          <w:rFonts w:ascii="Times New Roman" w:hAnsi="Times New Roman" w:cs="Times New Roman"/>
          <w:bCs/>
          <w:sz w:val="24"/>
          <w:szCs w:val="24"/>
        </w:rPr>
        <w:t>уголь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;</w:t>
      </w:r>
    </w:p>
    <w:p w:rsidR="00DA44C4" w:rsidRPr="008559AB" w:rsidRDefault="005152C5" w:rsidP="00DA44C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) заключение соглашения между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сельским поселением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муниципальным образованием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»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о предоставлении из бюджета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» иных межбюджетных трансфертов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бюджету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(далее - Соглашение), предусматривающего обязательства 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по исполнению расходных обязательств</w:t>
      </w:r>
      <w:r w:rsidR="007F052E" w:rsidRPr="00923DE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3DEE" w:rsidRPr="00923DEE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r w:rsidR="007F052E" w:rsidRPr="00923DEE">
        <w:rPr>
          <w:rFonts w:ascii="Times New Roman" w:hAnsi="Times New Roman" w:cs="Times New Roman"/>
          <w:bCs/>
          <w:sz w:val="24"/>
          <w:szCs w:val="24"/>
        </w:rPr>
        <w:t>финансирования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 xml:space="preserve"> которых предоставля</w:t>
      </w:r>
      <w:r w:rsidR="00525B2E" w:rsidRPr="008559AB">
        <w:rPr>
          <w:rFonts w:ascii="Times New Roman" w:hAnsi="Times New Roman" w:cs="Times New Roman"/>
          <w:bCs/>
          <w:sz w:val="24"/>
          <w:szCs w:val="24"/>
        </w:rPr>
        <w:t>ются иные межбюджетные трансферты</w:t>
      </w:r>
      <w:r w:rsidR="007F052E" w:rsidRPr="008559AB">
        <w:rPr>
          <w:rFonts w:ascii="Times New Roman" w:hAnsi="Times New Roman" w:cs="Times New Roman"/>
          <w:bCs/>
          <w:sz w:val="24"/>
          <w:szCs w:val="24"/>
        </w:rPr>
        <w:t>, и ответственность за неисполнение предусмотренных указанным соглашением обязательств.</w:t>
      </w:r>
    </w:p>
    <w:p w:rsidR="00DA44C4" w:rsidRDefault="00525B2E" w:rsidP="00DA44C4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9AB">
        <w:rPr>
          <w:rFonts w:ascii="Times New Roman" w:hAnsi="Times New Roman" w:cs="Times New Roman"/>
          <w:bCs/>
          <w:sz w:val="24"/>
          <w:szCs w:val="24"/>
        </w:rPr>
        <w:t xml:space="preserve">6. Методика расчета </w:t>
      </w:r>
      <w:r w:rsidR="00DA44C4" w:rsidRPr="008559AB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8559AB">
        <w:rPr>
          <w:rFonts w:ascii="Times New Roman" w:hAnsi="Times New Roman" w:cs="Times New Roman"/>
          <w:bCs/>
          <w:sz w:val="24"/>
          <w:szCs w:val="24"/>
        </w:rPr>
        <w:t>:</w:t>
      </w:r>
    </w:p>
    <w:p w:rsidR="00C813E1" w:rsidRPr="00923DEE" w:rsidRDefault="00C813E1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/>
          <w:bCs/>
          <w:sz w:val="24"/>
          <w:szCs w:val="24"/>
        </w:rPr>
        <w:t>1) размер потребности в иных межбюджетных трансфертах i-</w:t>
      </w:r>
      <w:proofErr w:type="spellStart"/>
      <w:r w:rsidRPr="00923DEE">
        <w:rPr>
          <w:rFonts w:ascii="Times New Roman" w:hAnsi="Times New Roman"/>
          <w:bCs/>
          <w:sz w:val="24"/>
          <w:szCs w:val="24"/>
        </w:rPr>
        <w:t>му</w:t>
      </w:r>
      <w:proofErr w:type="spellEnd"/>
      <w:r w:rsidRPr="00923DEE">
        <w:rPr>
          <w:rFonts w:ascii="Times New Roman" w:hAnsi="Times New Roman"/>
          <w:bCs/>
          <w:sz w:val="24"/>
          <w:szCs w:val="24"/>
        </w:rPr>
        <w:t xml:space="preserve"> сельскому поселению на очередной финансовый год определяется по формуле 1:</w:t>
      </w:r>
    </w:p>
    <w:p w:rsidR="005D7C1D" w:rsidRPr="00C813E1" w:rsidRDefault="00C813E1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23DEE">
        <w:rPr>
          <w:rFonts w:ascii="Times New Roman" w:hAnsi="Times New Roman"/>
          <w:bCs/>
          <w:sz w:val="24"/>
          <w:szCs w:val="24"/>
        </w:rPr>
        <w:lastRenderedPageBreak/>
        <w:t>S</w:t>
      </w:r>
      <w:r w:rsidRPr="00923DEE">
        <w:rPr>
          <w:rFonts w:ascii="Times New Roman" w:hAnsi="Times New Roman"/>
          <w:bCs/>
          <w:sz w:val="24"/>
          <w:szCs w:val="24"/>
          <w:vertAlign w:val="subscript"/>
        </w:rPr>
        <w:t>i</w:t>
      </w:r>
      <w:proofErr w:type="spellEnd"/>
      <w:r w:rsidRPr="00923DEE">
        <w:rPr>
          <w:rFonts w:ascii="Times New Roman" w:hAnsi="Times New Roman"/>
          <w:bCs/>
          <w:sz w:val="24"/>
          <w:szCs w:val="24"/>
        </w:rPr>
        <w:t xml:space="preserve"> </w:t>
      </w:r>
      <w:r w:rsidR="005152C5" w:rsidRPr="00923DEE">
        <w:rPr>
          <w:rFonts w:ascii="Times New Roman" w:hAnsi="Times New Roman" w:cs="Times New Roman"/>
          <w:bCs/>
          <w:sz w:val="24"/>
          <w:szCs w:val="24"/>
        </w:rPr>
        <w:t>=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2C5" w:rsidRPr="00923DEE">
        <w:rPr>
          <w:rFonts w:ascii="Times New Roman" w:hAnsi="Times New Roman" w:cs="Times New Roman"/>
          <w:bCs/>
          <w:sz w:val="24"/>
          <w:szCs w:val="24"/>
        </w:rPr>
        <w:t xml:space="preserve">P x </w:t>
      </w:r>
      <w:r w:rsidR="005152C5" w:rsidRPr="00923DE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11" o:title=""/>
          </v:shape>
          <o:OLEObject Type="Embed" ProgID="Equation.3" ShapeID="_x0000_i1025" DrawAspect="Content" ObjectID="_1709020627" r:id="rId12"/>
        </w:object>
      </w:r>
      <w:r w:rsidRPr="00923DEE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Pr="00923DEE">
        <w:rPr>
          <w:rFonts w:ascii="Times New Roman" w:hAnsi="Times New Roman"/>
          <w:bCs/>
          <w:sz w:val="24"/>
          <w:szCs w:val="24"/>
        </w:rPr>
        <w:t>(1)</w:t>
      </w:r>
      <w:r w:rsidR="00D641A7">
        <w:rPr>
          <w:rFonts w:ascii="PT Astra Serif" w:hAnsi="PT Astra Serif"/>
          <w:sz w:val="24"/>
          <w:szCs w:val="24"/>
          <w:lang w:eastAsia="ru-RU"/>
        </w:rPr>
        <w:t>, где</w:t>
      </w:r>
      <w:r>
        <w:rPr>
          <w:rFonts w:ascii="PT Astra Serif" w:hAnsi="PT Astra Serif"/>
          <w:sz w:val="24"/>
          <w:szCs w:val="24"/>
          <w:lang w:eastAsia="ru-RU"/>
        </w:rPr>
        <w:t xml:space="preserve"> 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>P</w:t>
      </w:r>
      <w:r w:rsidR="00D641A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D7C1D">
        <w:rPr>
          <w:rFonts w:ascii="Times New Roman" w:hAnsi="Times New Roman" w:cs="Times New Roman"/>
          <w:bCs/>
          <w:sz w:val="24"/>
          <w:szCs w:val="24"/>
        </w:rPr>
        <w:t>разница в цене топлива за текущий финансовый год</w:t>
      </w:r>
    </w:p>
    <w:p w:rsidR="005D7C1D" w:rsidRPr="00F1169C" w:rsidRDefault="005152C5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69C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620" w:dyaOrig="380">
          <v:shape id="_x0000_i1026" type="#_x0000_t75" style="width:30pt;height:18.75pt" o:ole="">
            <v:imagedata r:id="rId11" o:title=""/>
          </v:shape>
          <o:OLEObject Type="Embed" ProgID="Equation.3" ShapeID="_x0000_i1026" DrawAspect="Content" ObjectID="_1709020628" r:id="rId13"/>
        </w:object>
      </w:r>
      <w:r w:rsidR="005D7C1D" w:rsidRPr="00F1169C">
        <w:rPr>
          <w:rFonts w:ascii="Times New Roman" w:hAnsi="Times New Roman" w:cs="Times New Roman"/>
          <w:bCs/>
          <w:sz w:val="24"/>
          <w:szCs w:val="24"/>
        </w:rPr>
        <w:t xml:space="preserve"> -  объем угля, принимаемый для расчета компенсации стоимости </w:t>
      </w:r>
      <w:r w:rsidR="00A3574F" w:rsidRPr="00F1169C">
        <w:rPr>
          <w:rFonts w:ascii="Times New Roman" w:hAnsi="Times New Roman" w:cs="Times New Roman"/>
          <w:bCs/>
          <w:sz w:val="24"/>
          <w:szCs w:val="24"/>
        </w:rPr>
        <w:t>в 2022 году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P= </w:t>
      </w:r>
      <w:r w:rsidR="005152C5" w:rsidRPr="00EC4E0E">
        <w:rPr>
          <w:rFonts w:ascii="PT Astra Serif" w:hAnsi="PT Astra Serif"/>
          <w:position w:val="-14"/>
          <w:sz w:val="24"/>
          <w:szCs w:val="24"/>
          <w:lang w:val="en-US" w:eastAsia="ru-RU"/>
        </w:rPr>
        <w:object w:dxaOrig="1340" w:dyaOrig="380">
          <v:shape id="_x0000_i1027" type="#_x0000_t75" style="width:65.25pt;height:18.75pt" o:ole="">
            <v:imagedata r:id="rId14" o:title=""/>
          </v:shape>
          <o:OLEObject Type="Embed" ProgID="Equation.3" ShapeID="_x0000_i1027" DrawAspect="Content" ObjectID="_1709020629" r:id="rId15"/>
        </w:objec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Где  </w:t>
      </w:r>
      <w:r w:rsidR="005152C5"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460" w:dyaOrig="380">
          <v:shape id="_x0000_i1028" type="#_x0000_t75" style="width:22.5pt;height:18.75pt" o:ole="">
            <v:imagedata r:id="rId16" o:title=""/>
          </v:shape>
          <o:OLEObject Type="Embed" ProgID="Equation.3" ShapeID="_x0000_i1028" DrawAspect="Content" ObjectID="_1709020630" r:id="rId17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- фактическая средневзвешенная цена угля, рассчитанная с учетом фактической стоимости остатков топлива и объема остатков топлива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4"/>
          <w:sz w:val="24"/>
          <w:szCs w:val="24"/>
          <w:lang w:eastAsia="ru-RU"/>
        </w:rPr>
        <w:object w:dxaOrig="700" w:dyaOrig="380">
          <v:shape id="_x0000_i1029" type="#_x0000_t75" style="width:34.5pt;height:18.75pt" o:ole="">
            <v:imagedata r:id="rId18" o:title=""/>
          </v:shape>
          <o:OLEObject Type="Embed" ProgID="Equation.3" ShapeID="_x0000_i1029" DrawAspect="Content" ObjectID="_1709020631" r:id="rId19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- цена угля, учтенная Департаментом тарифного регулирования Томской области при установлении тарифа на </w:t>
      </w:r>
      <w:proofErr w:type="spellStart"/>
      <w:r w:rsidRPr="005D7C1D">
        <w:rPr>
          <w:rFonts w:ascii="Times New Roman" w:hAnsi="Times New Roman" w:cs="Times New Roman"/>
          <w:bCs/>
          <w:sz w:val="24"/>
          <w:szCs w:val="24"/>
        </w:rPr>
        <w:t>теплоэнергию</w:t>
      </w:r>
      <w:proofErr w:type="spellEnd"/>
      <w:r w:rsidRPr="005D7C1D">
        <w:rPr>
          <w:rFonts w:ascii="Times New Roman" w:hAnsi="Times New Roman" w:cs="Times New Roman"/>
          <w:bCs/>
          <w:sz w:val="24"/>
          <w:szCs w:val="24"/>
        </w:rPr>
        <w:t xml:space="preserve"> на 2021 год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42"/>
          <w:sz w:val="24"/>
          <w:szCs w:val="24"/>
        </w:rPr>
        <w:object w:dxaOrig="2320" w:dyaOrig="960">
          <v:shape id="_x0000_i1030" type="#_x0000_t75" style="width:218.25pt;height:86.25pt" o:ole="">
            <v:imagedata r:id="rId20" o:title=""/>
          </v:shape>
          <o:OLEObject Type="Embed" ProgID="Equation.3" ShapeID="_x0000_i1030" DrawAspect="Content" ObjectID="_1709020632" r:id="rId21"/>
        </w:object>
      </w:r>
      <w:r w:rsidRPr="005D7C1D">
        <w:rPr>
          <w:rFonts w:ascii="Times New Roman" w:hAnsi="Times New Roman" w:cs="Times New Roman"/>
          <w:bCs/>
          <w:sz w:val="24"/>
          <w:szCs w:val="24"/>
        </w:rPr>
        <w:t>, где:</w:t>
      </w:r>
    </w:p>
    <w:p w:rsidR="005D7C1D" w:rsidRPr="005D7C1D" w:rsidRDefault="004D7CF6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position w:val="-20"/>
          <w:sz w:val="24"/>
          <w:szCs w:val="24"/>
        </w:rPr>
        <w:object w:dxaOrig="499" w:dyaOrig="440">
          <v:shape id="_x0000_i1031" type="#_x0000_t75" style="width:25.5pt;height:22.5pt" o:ole="">
            <v:imagedata r:id="rId22" o:title=""/>
          </v:shape>
          <o:OLEObject Type="Embed" ProgID="Equation.3" ShapeID="_x0000_i1031" DrawAspect="Content" ObjectID="_1709020633" r:id="rId23"/>
        </w:objec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 xml:space="preserve"> - фактическая цена i-той закупки угля 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2"/>
          <w:sz w:val="24"/>
          <w:szCs w:val="24"/>
        </w:rPr>
        <w:object w:dxaOrig="520" w:dyaOrig="360">
          <v:shape id="_x0000_i1032" type="#_x0000_t75" style="width:25.5pt;height:18pt" o:ole="">
            <v:imagedata r:id="rId24" o:title=""/>
          </v:shape>
          <o:OLEObject Type="Embed" ProgID="Equation.3" ShapeID="_x0000_i1032" DrawAspect="Content" ObjectID="_1709020634" r:id="rId25"/>
        </w:object>
      </w:r>
      <w:r w:rsidR="004D7CF6">
        <w:rPr>
          <w:rFonts w:ascii="PT Astra Serif" w:hAnsi="PT Astra Serif"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>- цена остатка угля на начало ___ года</w:t>
      </w:r>
    </w:p>
    <w:p w:rsidR="005D7C1D" w:rsidRPr="005D7C1D" w:rsidRDefault="005D7C1D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C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CF6" w:rsidRPr="00EC4E0E">
        <w:rPr>
          <w:rFonts w:ascii="PT Astra Serif" w:hAnsi="PT Astra Serif"/>
          <w:position w:val="-12"/>
          <w:sz w:val="24"/>
          <w:szCs w:val="24"/>
        </w:rPr>
        <w:object w:dxaOrig="420" w:dyaOrig="360">
          <v:shape id="_x0000_i1033" type="#_x0000_t75" style="width:21pt;height:18pt" o:ole="">
            <v:imagedata r:id="rId26" o:title=""/>
          </v:shape>
          <o:OLEObject Type="Embed" ProgID="Equation.3" ShapeID="_x0000_i1033" DrawAspect="Content" ObjectID="_1709020635" r:id="rId27"/>
        </w:object>
      </w:r>
      <w:r w:rsidR="004D7CF6">
        <w:rPr>
          <w:rFonts w:ascii="PT Astra Serif" w:hAnsi="PT Astra Serif"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D7C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C1D">
        <w:rPr>
          <w:rFonts w:ascii="Times New Roman" w:hAnsi="Times New Roman" w:cs="Times New Roman"/>
          <w:bCs/>
          <w:sz w:val="24"/>
          <w:szCs w:val="24"/>
        </w:rPr>
        <w:t>остаток угля на начало __</w:t>
      </w:r>
      <w:bookmarkStart w:id="1" w:name="_GoBack"/>
      <w:bookmarkEnd w:id="1"/>
      <w:r w:rsidR="003374CC" w:rsidRPr="005D7C1D">
        <w:rPr>
          <w:rFonts w:ascii="Times New Roman" w:hAnsi="Times New Roman" w:cs="Times New Roman"/>
          <w:bCs/>
          <w:sz w:val="24"/>
          <w:szCs w:val="24"/>
        </w:rPr>
        <w:t>_ года</w:t>
      </w:r>
    </w:p>
    <w:p w:rsidR="005D7C1D" w:rsidRPr="008559AB" w:rsidRDefault="004D7CF6" w:rsidP="005D7C1D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EC4E0E">
        <w:rPr>
          <w:rFonts w:ascii="PT Astra Serif" w:hAnsi="PT Astra Serif"/>
          <w:position w:val="-20"/>
          <w:sz w:val="24"/>
          <w:szCs w:val="24"/>
        </w:rPr>
        <w:object w:dxaOrig="420" w:dyaOrig="440">
          <v:shape id="_x0000_i1034" type="#_x0000_t75" style="width:21pt;height:22.5pt" o:ole="">
            <v:imagedata r:id="rId28" o:title=""/>
          </v:shape>
          <o:OLEObject Type="Embed" ProgID="Equation.3" ShapeID="_x0000_i1034" DrawAspect="Content" ObjectID="_1709020636" r:id="rId29"/>
        </w:objec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74CC" w:rsidRPr="005D7C1D">
        <w:rPr>
          <w:rFonts w:ascii="Times New Roman" w:hAnsi="Times New Roman" w:cs="Times New Roman"/>
          <w:bCs/>
          <w:sz w:val="24"/>
          <w:szCs w:val="24"/>
        </w:rPr>
        <w:t>объем i</w:t>
      </w:r>
      <w:r w:rsidR="005D7C1D" w:rsidRPr="005D7C1D">
        <w:rPr>
          <w:rFonts w:ascii="Times New Roman" w:hAnsi="Times New Roman" w:cs="Times New Roman"/>
          <w:bCs/>
          <w:sz w:val="24"/>
          <w:szCs w:val="24"/>
        </w:rPr>
        <w:t>-той закупки угля.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>2) размер иных межбюджетных трансфертов i-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му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сельскому поселению на очередной финансовый год определяется по формуле 2: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923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noProof/>
          <w:position w:val="-27"/>
          <w:sz w:val="24"/>
          <w:szCs w:val="24"/>
          <w:lang w:eastAsia="ru-RU"/>
        </w:rPr>
        <w:drawing>
          <wp:inline distT="0" distB="0" distL="0" distR="0">
            <wp:extent cx="1543050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(2)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i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- размер потребности в иных межбюджетных трансфертах i-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му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сельскому поселению, определенный по </w:t>
      </w:r>
      <w:hyperlink w:anchor="Par30" w:history="1">
        <w:r w:rsidRPr="00C813E1">
          <w:rPr>
            <w:rFonts w:ascii="Times New Roman" w:eastAsia="Calibri" w:hAnsi="Times New Roman" w:cs="Times New Roman"/>
            <w:bCs/>
            <w:sz w:val="24"/>
            <w:szCs w:val="24"/>
          </w:rPr>
          <w:t>формуле 1</w:t>
        </w:r>
      </w:hyperlink>
      <w:r w:rsidRPr="00C813E1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поба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- предельный объем доведенных бюджетных ассигнований на очередной финансовый год на компенсацию расходов по организации теплоснабжения теплоснабжающими организациями</w:t>
      </w:r>
      <w:r w:rsidR="00C240A0" w:rsidRPr="00B82DFF">
        <w:rPr>
          <w:rFonts w:ascii="Times New Roman" w:hAnsi="Times New Roman" w:cs="Times New Roman"/>
          <w:bCs/>
          <w:sz w:val="24"/>
          <w:szCs w:val="24"/>
        </w:rPr>
        <w:t>, связанных с ростом цен на уголь</w:t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если значение показателя 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поба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больше суммы значений показателей, то значение показателя </w:t>
      </w:r>
      <w:proofErr w:type="spellStart"/>
      <w:r w:rsidRPr="00C813E1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C813E1"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  <w:t>офг_i</w:t>
      </w:r>
      <w:proofErr w:type="spellEnd"/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для каждого сельского поселения принимается равным значению соответствующего показателя;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bCs/>
          <w:sz w:val="24"/>
          <w:szCs w:val="24"/>
        </w:rPr>
        <w:t>3) общий объем иных межбюджетных трансфертов на очередной финансовый год определяется по формуле 3:</w:t>
      </w:r>
    </w:p>
    <w:p w:rsidR="00C813E1" w:rsidRPr="00C813E1" w:rsidRDefault="00C813E1" w:rsidP="00C81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813E1" w:rsidRPr="00C813E1" w:rsidRDefault="00C813E1" w:rsidP="00923DE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C813E1">
        <w:rPr>
          <w:rFonts w:ascii="Times New Roman" w:eastAsia="Calibri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923925" cy="285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13E1">
        <w:rPr>
          <w:rFonts w:ascii="Times New Roman" w:eastAsia="Calibri" w:hAnsi="Times New Roman" w:cs="Times New Roman"/>
          <w:bCs/>
          <w:sz w:val="24"/>
          <w:szCs w:val="24"/>
        </w:rPr>
        <w:t xml:space="preserve"> (3)</w:t>
      </w:r>
    </w:p>
    <w:p w:rsidR="00EC13B3" w:rsidRPr="008559AB" w:rsidRDefault="00EC13B3" w:rsidP="00EC13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13E1" w:rsidRPr="00C813E1" w:rsidRDefault="00C240A0" w:rsidP="00C813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 w:cs="Times New Roman"/>
          <w:bCs/>
          <w:sz w:val="24"/>
          <w:szCs w:val="24"/>
        </w:rPr>
        <w:t>4)</w:t>
      </w:r>
      <w:r w:rsidR="00C813E1" w:rsidRPr="00923D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общий объем иных межбюджетных трансфертов </w:t>
      </w:r>
      <w:r w:rsidR="00C813E1" w:rsidRPr="00923DEE">
        <w:rPr>
          <w:rFonts w:ascii="Times New Roman" w:hAnsi="Times New Roman" w:cs="Times New Roman"/>
          <w:bCs/>
          <w:sz w:val="24"/>
          <w:szCs w:val="24"/>
        </w:rPr>
        <w:t xml:space="preserve">определяется в пределах бюджетных ассигнований и лимитов бюджетных обязательств, предусмотренных в бюджете </w:t>
      </w:r>
      <w:r w:rsidRPr="00923DE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923DEE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25B2E" w:rsidRPr="00923DEE" w:rsidRDefault="00525B2E" w:rsidP="00923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3DEE">
        <w:rPr>
          <w:rFonts w:ascii="Times New Roman" w:hAnsi="Times New Roman" w:cs="Times New Roman"/>
          <w:bCs/>
          <w:sz w:val="24"/>
          <w:szCs w:val="24"/>
        </w:rPr>
        <w:t xml:space="preserve">7. Показателем результативности использования 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иных межбюджетных трансфертов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923DEE" w:rsidRPr="00C66E4B">
        <w:rPr>
          <w:rFonts w:ascii="PT Astra Serif" w:eastAsia="Calibri" w:hAnsi="PT Astra Serif" w:cs="Times New Roman"/>
          <w:sz w:val="24"/>
          <w:szCs w:val="24"/>
        </w:rPr>
        <w:t xml:space="preserve">доля убытков теплоснабжающих организаций, возникших вследствие превышения фактической цены на уголь над ценой, учтенной при </w:t>
      </w:r>
      <w:r w:rsidR="00923DEE" w:rsidRPr="00923DEE">
        <w:rPr>
          <w:rFonts w:ascii="PT Astra Serif" w:eastAsia="Calibri" w:hAnsi="PT Astra Serif" w:cs="Times New Roman"/>
          <w:sz w:val="24"/>
          <w:szCs w:val="24"/>
        </w:rPr>
        <w:t>установлении тарифов</w:t>
      </w:r>
      <w:r w:rsidRPr="00923DEE">
        <w:rPr>
          <w:rFonts w:ascii="Times New Roman" w:hAnsi="Times New Roman" w:cs="Times New Roman"/>
          <w:bCs/>
          <w:sz w:val="24"/>
          <w:szCs w:val="24"/>
        </w:rPr>
        <w:t>, компенсированных из бюджета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»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. Значение показателя результативности для соответствующего </w:t>
      </w:r>
      <w:r w:rsidR="00190C10" w:rsidRPr="00923DEE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923DEE">
        <w:rPr>
          <w:rFonts w:ascii="Times New Roman" w:hAnsi="Times New Roman" w:cs="Times New Roman"/>
          <w:bCs/>
          <w:sz w:val="24"/>
          <w:szCs w:val="24"/>
        </w:rPr>
        <w:t xml:space="preserve"> устанавливается в Соглашении.</w:t>
      </w:r>
    </w:p>
    <w:p w:rsidR="00851AB7" w:rsidRDefault="00851AB7" w:rsidP="00FF0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0E7" w:rsidRPr="008559AB" w:rsidRDefault="00CF70CB" w:rsidP="00E3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</w:t>
      </w:r>
      <w:r w:rsidR="00E330E7"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ЕЛЬНАЯ ЗАПИСКА</w:t>
      </w:r>
    </w:p>
    <w:p w:rsidR="00D26C2F" w:rsidRPr="008559AB" w:rsidRDefault="00E330E7" w:rsidP="00D26C2F">
      <w:pPr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решения Думы Чаинского</w:t>
      </w:r>
      <w:r w:rsidR="00DF46E4" w:rsidRPr="00855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«</w:t>
      </w:r>
      <w:r w:rsidR="00851AB7" w:rsidRPr="00851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и условий предоставления и распределения иных межбюджетных трансфертов из бюджета муниципального образования «Чаинский район</w:t>
      </w:r>
      <w:r w:rsidR="004630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="00851AB7" w:rsidRPr="00851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бюджетам сельских поселений на компенсацию расходов теплоснабжающих организаций, связанных с ростом цен на уголь</w:t>
      </w:r>
      <w:r w:rsidR="00200963" w:rsidRPr="008559AB">
        <w:rPr>
          <w:rFonts w:ascii="Times New Roman" w:hAnsi="Times New Roman" w:cs="Times New Roman"/>
          <w:b/>
          <w:sz w:val="24"/>
          <w:szCs w:val="24"/>
        </w:rPr>
        <w:t>»</w:t>
      </w:r>
    </w:p>
    <w:p w:rsidR="00E330E7" w:rsidRPr="008559AB" w:rsidRDefault="00E330E7" w:rsidP="00E330E7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1A7" w:rsidRPr="00D641A7" w:rsidRDefault="00E330E7" w:rsidP="00D6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1A7" w:rsidRPr="00D6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Департаментом ЖКХ и государственного жилищного надзора Томской области инициирован вопрос о выделении бюджетных ассигнований для предоставления межбюджетных трансфертов муниципальным образованиям Томской области на компенсацию расходов по организации теплоснабжения теплоснабжающими организациями, использующими в качестве топлива уголь, в связи с ростом цен на угольное топливо в 2021 году. Примерный образец Порядка предоставления в 2022 году субсидий на компенсацию расходов теплоснабжающих организаций, связанных с ростом цен на уголь разработан вышеуказанным Департаментом. </w:t>
      </w:r>
    </w:p>
    <w:p w:rsidR="00D641A7" w:rsidRPr="00D641A7" w:rsidRDefault="00D641A7" w:rsidP="00D6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действующим законодательством (Федеральный закон от 06.10.2003 N 131-ФЗ «Об общих принципах организации местного самоуправления в Российской Федерации», Закон Томской области от 17.11.2014 N 152-ОЗ «О закреплении отдельных вопросов местного значения за сельскими поселениями Томской области») организация в границах поселения теплоснабжения населения относится к вопросам местного значения сельского поселения.</w:t>
      </w:r>
    </w:p>
    <w:p w:rsidR="00E330E7" w:rsidRPr="008559AB" w:rsidRDefault="00D641A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330E7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9 Бюджетного кодекса РФ установлено, что к бюджетным полномочиям муниципальных образований относится установление порядка и условий предоставления межбюджетных трансфертов из бюджета муниципального района бюджетам сельских поселений.</w:t>
      </w:r>
    </w:p>
    <w:p w:rsidR="00E330E7" w:rsidRPr="008559AB" w:rsidRDefault="00E330E7" w:rsidP="00E33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Статьей </w:t>
      </w:r>
      <w:r w:rsidR="00EE7A85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  <w:r w:rsidR="00EE7A85" w:rsidRPr="008559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4 </w:t>
      </w:r>
      <w:r w:rsidR="00EE7A85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установлено, что 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Бюджетного кодекса РФ и соответствующими им законами субъекта РФ, бюджетам поселений могут быть предоставлены иные межбюджетные трансферты из бюджета муниципального района.</w:t>
      </w:r>
    </w:p>
    <w:p w:rsidR="00EE7A85" w:rsidRPr="00851AB7" w:rsidRDefault="00F4123B" w:rsidP="00851AB7">
      <w:pPr>
        <w:ind w:right="-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23B">
        <w:rPr>
          <w:rFonts w:ascii="Times New Roman" w:hAnsi="Times New Roman" w:cs="Times New Roman"/>
          <w:bCs/>
          <w:sz w:val="24"/>
          <w:szCs w:val="24"/>
        </w:rPr>
        <w:t>На основ</w:t>
      </w:r>
      <w:r w:rsidR="00851AB7">
        <w:rPr>
          <w:rFonts w:ascii="Times New Roman" w:hAnsi="Times New Roman" w:cs="Times New Roman"/>
          <w:bCs/>
          <w:sz w:val="24"/>
          <w:szCs w:val="24"/>
        </w:rPr>
        <w:t>ании вышеизложенного разработан</w:t>
      </w:r>
      <w:r w:rsidR="006F4D66" w:rsidRPr="00F41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1AB7">
        <w:rPr>
          <w:rFonts w:ascii="Times New Roman" w:hAnsi="Times New Roman" w:cs="Times New Roman"/>
          <w:bCs/>
          <w:sz w:val="24"/>
          <w:szCs w:val="24"/>
        </w:rPr>
        <w:t xml:space="preserve">проект решения Думы Чаинского района </w:t>
      </w:r>
      <w:r w:rsidR="00851AB7" w:rsidRPr="00851AB7">
        <w:rPr>
          <w:rFonts w:ascii="Times New Roman" w:hAnsi="Times New Roman" w:cs="Times New Roman"/>
          <w:bCs/>
          <w:sz w:val="24"/>
          <w:szCs w:val="24"/>
        </w:rPr>
        <w:t>«</w:t>
      </w:r>
      <w:r w:rsidR="00851AB7" w:rsidRPr="00851AB7">
        <w:rPr>
          <w:rFonts w:ascii="Times New Roman" w:hAnsi="Times New Roman" w:cs="Times New Roman"/>
          <w:sz w:val="24"/>
          <w:szCs w:val="24"/>
        </w:rPr>
        <w:t>Об утверждении Порядка и условий предоставления и распределения иных межбюджетных трансфертов из бюджета муниципального образования «</w:t>
      </w:r>
      <w:r w:rsidR="0046304A" w:rsidRPr="008559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</w:t>
      </w:r>
      <w:r w:rsidR="00463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851AB7" w:rsidRPr="00851AB7">
        <w:rPr>
          <w:rFonts w:ascii="Times New Roman" w:hAnsi="Times New Roman" w:cs="Times New Roman"/>
          <w:sz w:val="24"/>
          <w:szCs w:val="24"/>
        </w:rPr>
        <w:t>» бюджетам сельских поселений на компенсацию расходов теплоснабжающих организаций, связанных с ростом цен на уголь»</w:t>
      </w:r>
      <w:r w:rsidR="00851AB7">
        <w:rPr>
          <w:rFonts w:ascii="Times New Roman" w:hAnsi="Times New Roman" w:cs="Times New Roman"/>
          <w:sz w:val="24"/>
          <w:szCs w:val="24"/>
        </w:rPr>
        <w:t>.</w:t>
      </w:r>
    </w:p>
    <w:p w:rsidR="00AE3AB5" w:rsidRPr="00D45350" w:rsidRDefault="00AE3AB5" w:rsidP="00EE7A85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B5" w:rsidRPr="00D45350" w:rsidRDefault="00AE3AB5" w:rsidP="00AE3A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963" w:rsidRPr="00D45350" w:rsidRDefault="0020096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0963" w:rsidRPr="00D45350" w:rsidRDefault="00200963" w:rsidP="002009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C2F" w:rsidRPr="00D45350" w:rsidRDefault="00200963" w:rsidP="00200963">
      <w:pPr>
        <w:tabs>
          <w:tab w:val="left" w:pos="381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26C2F" w:rsidRPr="00D45350" w:rsidSect="00FF0C86">
      <w:headerReference w:type="default" r:id="rId32"/>
      <w:pgSz w:w="11905" w:h="16838" w:code="9"/>
      <w:pgMar w:top="709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93F" w:rsidRDefault="00BA493F" w:rsidP="00FF0C86">
      <w:pPr>
        <w:spacing w:after="0" w:line="240" w:lineRule="auto"/>
      </w:pPr>
      <w:r>
        <w:separator/>
      </w:r>
    </w:p>
  </w:endnote>
  <w:endnote w:type="continuationSeparator" w:id="0">
    <w:p w:rsidR="00BA493F" w:rsidRDefault="00BA493F" w:rsidP="00FF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93F" w:rsidRDefault="00BA493F" w:rsidP="00FF0C86">
      <w:pPr>
        <w:spacing w:after="0" w:line="240" w:lineRule="auto"/>
      </w:pPr>
      <w:r>
        <w:separator/>
      </w:r>
    </w:p>
  </w:footnote>
  <w:footnote w:type="continuationSeparator" w:id="0">
    <w:p w:rsidR="00BA493F" w:rsidRDefault="00BA493F" w:rsidP="00FF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095328"/>
      <w:docPartObj>
        <w:docPartGallery w:val="Page Numbers (Top of Page)"/>
        <w:docPartUnique/>
      </w:docPartObj>
    </w:sdtPr>
    <w:sdtContent>
      <w:p w:rsidR="00FF0C86" w:rsidRDefault="00FF0C86">
        <w:pPr>
          <w:pStyle w:val="ad"/>
          <w:jc w:val="center"/>
        </w:pPr>
      </w:p>
      <w:p w:rsidR="00FF0C86" w:rsidRDefault="00FF0C8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4CC">
          <w:rPr>
            <w:noProof/>
          </w:rPr>
          <w:t>2</w:t>
        </w:r>
        <w:r>
          <w:fldChar w:fldCharType="end"/>
        </w:r>
      </w:p>
    </w:sdtContent>
  </w:sdt>
  <w:p w:rsidR="00FF0C86" w:rsidRDefault="00FF0C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F5898"/>
    <w:multiLevelType w:val="hybridMultilevel"/>
    <w:tmpl w:val="38C6781C"/>
    <w:lvl w:ilvl="0" w:tplc="07BC2FB2">
      <w:start w:val="1"/>
      <w:numFmt w:val="decimal"/>
      <w:lvlText w:val="%1."/>
      <w:lvlJc w:val="left"/>
      <w:pPr>
        <w:ind w:left="91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4B"/>
    <w:rsid w:val="000269F3"/>
    <w:rsid w:val="00052EE9"/>
    <w:rsid w:val="00061816"/>
    <w:rsid w:val="00073296"/>
    <w:rsid w:val="000A2844"/>
    <w:rsid w:val="000C190F"/>
    <w:rsid w:val="000C2708"/>
    <w:rsid w:val="000D0BB4"/>
    <w:rsid w:val="00105076"/>
    <w:rsid w:val="0010791E"/>
    <w:rsid w:val="00120663"/>
    <w:rsid w:val="001234F5"/>
    <w:rsid w:val="00127A63"/>
    <w:rsid w:val="001437CE"/>
    <w:rsid w:val="00175970"/>
    <w:rsid w:val="00190C10"/>
    <w:rsid w:val="001A5B8C"/>
    <w:rsid w:val="001E49AC"/>
    <w:rsid w:val="00200963"/>
    <w:rsid w:val="00230153"/>
    <w:rsid w:val="00233599"/>
    <w:rsid w:val="002401CF"/>
    <w:rsid w:val="00292C88"/>
    <w:rsid w:val="002D4BE5"/>
    <w:rsid w:val="002E4EFC"/>
    <w:rsid w:val="002F6426"/>
    <w:rsid w:val="003022F3"/>
    <w:rsid w:val="00312C37"/>
    <w:rsid w:val="00322E52"/>
    <w:rsid w:val="003374CC"/>
    <w:rsid w:val="003A25B2"/>
    <w:rsid w:val="003C3235"/>
    <w:rsid w:val="003D33ED"/>
    <w:rsid w:val="0045363C"/>
    <w:rsid w:val="00453DDC"/>
    <w:rsid w:val="0046304A"/>
    <w:rsid w:val="00492614"/>
    <w:rsid w:val="00493D88"/>
    <w:rsid w:val="00497C8C"/>
    <w:rsid w:val="004B2F64"/>
    <w:rsid w:val="004D7CF6"/>
    <w:rsid w:val="004E3E2B"/>
    <w:rsid w:val="005152C5"/>
    <w:rsid w:val="00525B2E"/>
    <w:rsid w:val="005372A1"/>
    <w:rsid w:val="005728C8"/>
    <w:rsid w:val="005872BE"/>
    <w:rsid w:val="005D7C1D"/>
    <w:rsid w:val="005F49DA"/>
    <w:rsid w:val="00653485"/>
    <w:rsid w:val="00654CF2"/>
    <w:rsid w:val="006871A3"/>
    <w:rsid w:val="006B59DF"/>
    <w:rsid w:val="006D632A"/>
    <w:rsid w:val="006E6E37"/>
    <w:rsid w:val="006F4D66"/>
    <w:rsid w:val="00700B3C"/>
    <w:rsid w:val="007702DB"/>
    <w:rsid w:val="00777168"/>
    <w:rsid w:val="00777A9D"/>
    <w:rsid w:val="007E6872"/>
    <w:rsid w:val="007F052E"/>
    <w:rsid w:val="007F62B0"/>
    <w:rsid w:val="0084598E"/>
    <w:rsid w:val="00851AB7"/>
    <w:rsid w:val="00854600"/>
    <w:rsid w:val="008559AB"/>
    <w:rsid w:val="0087000E"/>
    <w:rsid w:val="008B5A0E"/>
    <w:rsid w:val="008F2E60"/>
    <w:rsid w:val="008F6D70"/>
    <w:rsid w:val="00901E6D"/>
    <w:rsid w:val="009228E7"/>
    <w:rsid w:val="00923DEE"/>
    <w:rsid w:val="00972C3E"/>
    <w:rsid w:val="00987221"/>
    <w:rsid w:val="009E285A"/>
    <w:rsid w:val="00A31E86"/>
    <w:rsid w:val="00A3574F"/>
    <w:rsid w:val="00A40E51"/>
    <w:rsid w:val="00A67BD0"/>
    <w:rsid w:val="00A8259B"/>
    <w:rsid w:val="00A97B4B"/>
    <w:rsid w:val="00AA61FA"/>
    <w:rsid w:val="00AC3D22"/>
    <w:rsid w:val="00AE3AB5"/>
    <w:rsid w:val="00B03630"/>
    <w:rsid w:val="00B12DE6"/>
    <w:rsid w:val="00B70F6D"/>
    <w:rsid w:val="00B82DFF"/>
    <w:rsid w:val="00B91081"/>
    <w:rsid w:val="00B91D80"/>
    <w:rsid w:val="00B93BE3"/>
    <w:rsid w:val="00BA493F"/>
    <w:rsid w:val="00BA5CF1"/>
    <w:rsid w:val="00BD0F2C"/>
    <w:rsid w:val="00C240A0"/>
    <w:rsid w:val="00C35C03"/>
    <w:rsid w:val="00C524EE"/>
    <w:rsid w:val="00C54288"/>
    <w:rsid w:val="00C66E4B"/>
    <w:rsid w:val="00C813E1"/>
    <w:rsid w:val="00C820E2"/>
    <w:rsid w:val="00CA31A4"/>
    <w:rsid w:val="00CB7436"/>
    <w:rsid w:val="00CF51E2"/>
    <w:rsid w:val="00CF70CB"/>
    <w:rsid w:val="00CF7B49"/>
    <w:rsid w:val="00D02388"/>
    <w:rsid w:val="00D24A11"/>
    <w:rsid w:val="00D262D7"/>
    <w:rsid w:val="00D26C2F"/>
    <w:rsid w:val="00D358AF"/>
    <w:rsid w:val="00D37686"/>
    <w:rsid w:val="00D45350"/>
    <w:rsid w:val="00D556A2"/>
    <w:rsid w:val="00D641A7"/>
    <w:rsid w:val="00DA44C4"/>
    <w:rsid w:val="00DC3F65"/>
    <w:rsid w:val="00DC769A"/>
    <w:rsid w:val="00DD2E06"/>
    <w:rsid w:val="00DD7DFB"/>
    <w:rsid w:val="00DE0487"/>
    <w:rsid w:val="00DE51D4"/>
    <w:rsid w:val="00DF3C67"/>
    <w:rsid w:val="00DF46E4"/>
    <w:rsid w:val="00E0068E"/>
    <w:rsid w:val="00E25805"/>
    <w:rsid w:val="00E25E88"/>
    <w:rsid w:val="00E323E8"/>
    <w:rsid w:val="00E330E7"/>
    <w:rsid w:val="00E439FA"/>
    <w:rsid w:val="00E519CC"/>
    <w:rsid w:val="00E87C52"/>
    <w:rsid w:val="00EA753B"/>
    <w:rsid w:val="00EC13B3"/>
    <w:rsid w:val="00ED7FCF"/>
    <w:rsid w:val="00EE7A85"/>
    <w:rsid w:val="00F1169C"/>
    <w:rsid w:val="00F1650F"/>
    <w:rsid w:val="00F24204"/>
    <w:rsid w:val="00F4123B"/>
    <w:rsid w:val="00F4202B"/>
    <w:rsid w:val="00F65A26"/>
    <w:rsid w:val="00F85911"/>
    <w:rsid w:val="00F91CBD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8594"/>
  <w15:chartTrackingRefBased/>
  <w15:docId w15:val="{338C2E0C-7015-4987-8906-3B877D8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3A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E330E7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link w:val="a4"/>
    <w:uiPriority w:val="1"/>
    <w:qFormat/>
    <w:rsid w:val="00F91C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B2F64"/>
    <w:pPr>
      <w:ind w:left="720"/>
      <w:contextualSpacing/>
    </w:pPr>
  </w:style>
  <w:style w:type="paragraph" w:customStyle="1" w:styleId="12">
    <w:name w:val="Знак Знак Знак1"/>
    <w:basedOn w:val="a"/>
    <w:rsid w:val="00BD0F2C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D0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0F2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5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 Знак Знак1"/>
    <w:basedOn w:val="a"/>
    <w:rsid w:val="001234F5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E3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4">
    <w:name w:val="Знак Знак Знак1"/>
    <w:basedOn w:val="a"/>
    <w:rsid w:val="00052EE9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semiHidden/>
    <w:unhideWhenUsed/>
    <w:rsid w:val="00CF51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1169C"/>
    <w:rPr>
      <w:rFonts w:ascii="Calibri" w:eastAsia="Times New Roman" w:hAnsi="Calibri" w:cs="Times New Roman"/>
      <w:lang w:eastAsia="ru-RU"/>
    </w:rPr>
  </w:style>
  <w:style w:type="paragraph" w:customStyle="1" w:styleId="a9">
    <w:basedOn w:val="a"/>
    <w:next w:val="aa"/>
    <w:link w:val="ab"/>
    <w:qFormat/>
    <w:rsid w:val="00F1169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азвание Знак"/>
    <w:basedOn w:val="a0"/>
    <w:link w:val="a9"/>
    <w:rsid w:val="00F1169C"/>
    <w:rPr>
      <w:rFonts w:ascii="Times New Roman" w:eastAsia="Times New Roman" w:hAnsi="Times New Roman"/>
      <w:b/>
      <w:bCs/>
      <w:sz w:val="28"/>
      <w:szCs w:val="24"/>
    </w:rPr>
  </w:style>
  <w:style w:type="paragraph" w:styleId="aa">
    <w:name w:val="Title"/>
    <w:basedOn w:val="a"/>
    <w:next w:val="a"/>
    <w:link w:val="ac"/>
    <w:uiPriority w:val="10"/>
    <w:qFormat/>
    <w:rsid w:val="00F11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a"/>
    <w:uiPriority w:val="10"/>
    <w:rsid w:val="00F1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header"/>
    <w:basedOn w:val="a"/>
    <w:link w:val="ae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0C86"/>
  </w:style>
  <w:style w:type="paragraph" w:styleId="af">
    <w:name w:val="footer"/>
    <w:basedOn w:val="a"/>
    <w:link w:val="af0"/>
    <w:uiPriority w:val="99"/>
    <w:unhideWhenUsed/>
    <w:rsid w:val="00FF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0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10" Type="http://schemas.openxmlformats.org/officeDocument/2006/relationships/hyperlink" Target="http://www.chainduma.ru" TargetMode="External"/><Relationship Id="rId19" Type="http://schemas.openxmlformats.org/officeDocument/2006/relationships/oleObject" Target="embeddings/oleObject5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://chainsk.tom.ru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CEB3-348F-4A35-A028-C3FD8251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zavfin</dc:creator>
  <cp:keywords/>
  <dc:description/>
  <cp:lastModifiedBy>duma</cp:lastModifiedBy>
  <cp:revision>101</cp:revision>
  <cp:lastPrinted>2022-03-17T04:07:00Z</cp:lastPrinted>
  <dcterms:created xsi:type="dcterms:W3CDTF">2019-08-20T07:14:00Z</dcterms:created>
  <dcterms:modified xsi:type="dcterms:W3CDTF">2022-03-17T04:10:00Z</dcterms:modified>
</cp:coreProperties>
</file>