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2" w:rsidRPr="001B5F8C" w:rsidRDefault="00BF1414" w:rsidP="00801A22">
      <w:pPr>
        <w:jc w:val="center"/>
        <w:rPr>
          <w:sz w:val="26"/>
          <w:szCs w:val="26"/>
          <w:lang w:val="en-US"/>
        </w:rPr>
      </w:pPr>
      <w:bookmarkStart w:id="0" w:name="OLE_LINK1"/>
      <w:r>
        <w:rPr>
          <w:noProof/>
          <w:sz w:val="26"/>
          <w:szCs w:val="26"/>
        </w:rPr>
        <w:drawing>
          <wp:inline distT="0" distB="0" distL="0" distR="0">
            <wp:extent cx="797560" cy="850900"/>
            <wp:effectExtent l="1905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01A22" w:rsidRPr="001B5F8C" w:rsidRDefault="00801A22" w:rsidP="00801A22">
      <w:pPr>
        <w:jc w:val="center"/>
        <w:rPr>
          <w:b/>
          <w:sz w:val="26"/>
          <w:szCs w:val="26"/>
        </w:rPr>
      </w:pPr>
    </w:p>
    <w:p w:rsidR="00801A22" w:rsidRPr="001B5F8C" w:rsidRDefault="00801A22" w:rsidP="00801A22">
      <w:pPr>
        <w:jc w:val="center"/>
        <w:rPr>
          <w:b/>
          <w:sz w:val="26"/>
          <w:szCs w:val="26"/>
        </w:rPr>
      </w:pPr>
      <w:r w:rsidRPr="001B5F8C">
        <w:rPr>
          <w:b/>
          <w:sz w:val="26"/>
          <w:szCs w:val="26"/>
        </w:rPr>
        <w:t>ДУМА ЧАИНСКОГО РАЙОНА</w:t>
      </w:r>
    </w:p>
    <w:p w:rsidR="00801A22" w:rsidRPr="001B5F8C" w:rsidRDefault="00801A22" w:rsidP="00801A22">
      <w:pPr>
        <w:jc w:val="center"/>
        <w:rPr>
          <w:b/>
          <w:sz w:val="26"/>
          <w:szCs w:val="26"/>
        </w:rPr>
      </w:pPr>
    </w:p>
    <w:p w:rsidR="00801A22" w:rsidRPr="001B5F8C" w:rsidRDefault="00801A22" w:rsidP="00801A22">
      <w:pPr>
        <w:jc w:val="center"/>
        <w:rPr>
          <w:b/>
          <w:sz w:val="26"/>
          <w:szCs w:val="26"/>
        </w:rPr>
      </w:pPr>
      <w:r w:rsidRPr="001B5F8C">
        <w:rPr>
          <w:b/>
          <w:sz w:val="26"/>
          <w:szCs w:val="26"/>
        </w:rPr>
        <w:t>РЕШЕНИЕ</w:t>
      </w:r>
    </w:p>
    <w:p w:rsidR="00801A22" w:rsidRPr="00FD1063" w:rsidRDefault="00801A22" w:rsidP="00FD1063">
      <w:pPr>
        <w:spacing w:line="276" w:lineRule="auto"/>
        <w:jc w:val="center"/>
        <w:rPr>
          <w:b/>
          <w:sz w:val="26"/>
          <w:szCs w:val="26"/>
        </w:rPr>
      </w:pPr>
    </w:p>
    <w:p w:rsidR="00801A22" w:rsidRPr="00231436" w:rsidRDefault="003E2E47" w:rsidP="00FD1063">
      <w:pPr>
        <w:spacing w:line="276" w:lineRule="auto"/>
      </w:pPr>
      <w:r>
        <w:t>28</w:t>
      </w:r>
      <w:r w:rsidR="00801A22" w:rsidRPr="00231436">
        <w:t>.05.2020</w:t>
      </w:r>
      <w:r w:rsidR="00801A22" w:rsidRPr="00231436">
        <w:tab/>
      </w:r>
      <w:r w:rsidR="00801A22" w:rsidRPr="00231436">
        <w:tab/>
      </w:r>
      <w:r w:rsidR="00801A22" w:rsidRPr="00231436">
        <w:tab/>
      </w:r>
      <w:r w:rsidR="00801A22" w:rsidRPr="00231436">
        <w:tab/>
        <w:t xml:space="preserve">      с. Подгорное</w:t>
      </w:r>
      <w:r w:rsidR="00801A22" w:rsidRPr="00231436">
        <w:tab/>
      </w:r>
      <w:r w:rsidR="00801A22" w:rsidRPr="00231436">
        <w:tab/>
      </w:r>
      <w:r w:rsidR="00801A22" w:rsidRPr="00231436">
        <w:tab/>
      </w:r>
      <w:r w:rsidR="00801A22" w:rsidRPr="00231436">
        <w:tab/>
      </w:r>
      <w:r w:rsidR="00801A22" w:rsidRPr="00231436">
        <w:tab/>
        <w:t xml:space="preserve">  № </w:t>
      </w:r>
      <w:r>
        <w:t>450</w:t>
      </w:r>
    </w:p>
    <w:p w:rsidR="00801A22" w:rsidRPr="00231436" w:rsidRDefault="00801A22" w:rsidP="00FD1063">
      <w:pPr>
        <w:pStyle w:val="ConsPlusNormal"/>
        <w:spacing w:line="276" w:lineRule="auto"/>
        <w:ind w:right="5244" w:firstLine="540"/>
        <w:jc w:val="both"/>
        <w:rPr>
          <w:sz w:val="24"/>
          <w:szCs w:val="24"/>
        </w:rPr>
      </w:pPr>
    </w:p>
    <w:p w:rsidR="00801A22" w:rsidRPr="00231436" w:rsidRDefault="00801A22" w:rsidP="00FD1063">
      <w:pPr>
        <w:pStyle w:val="ConsPlusNormal"/>
        <w:spacing w:line="276" w:lineRule="auto"/>
        <w:ind w:right="5102" w:firstLine="0"/>
        <w:jc w:val="both"/>
        <w:rPr>
          <w:rFonts w:cs="Calibri"/>
          <w:b/>
          <w:sz w:val="24"/>
          <w:szCs w:val="24"/>
        </w:rPr>
      </w:pPr>
      <w:r w:rsidRPr="00231436">
        <w:rPr>
          <w:sz w:val="24"/>
          <w:szCs w:val="24"/>
        </w:rPr>
        <w:t>Информация о муниципальной программе «Развитие культуры в Чаинском районе на 2020 – 2022 годы»</w:t>
      </w:r>
    </w:p>
    <w:p w:rsidR="00FD1063" w:rsidRPr="00231436" w:rsidRDefault="00FD1063" w:rsidP="00FD1063">
      <w:pPr>
        <w:pStyle w:val="ConsPlusNormal"/>
        <w:spacing w:line="276" w:lineRule="auto"/>
        <w:ind w:firstLine="540"/>
        <w:jc w:val="center"/>
        <w:rPr>
          <w:rFonts w:cs="Calibri"/>
          <w:b/>
          <w:sz w:val="24"/>
          <w:szCs w:val="24"/>
        </w:rPr>
      </w:pPr>
    </w:p>
    <w:p w:rsidR="00FD1063" w:rsidRPr="00231436" w:rsidRDefault="00FD1063" w:rsidP="00FD1063">
      <w:pPr>
        <w:spacing w:line="276" w:lineRule="auto"/>
        <w:ind w:left="72" w:firstLine="648"/>
        <w:jc w:val="both"/>
        <w:rPr>
          <w:bCs/>
          <w:iCs/>
        </w:rPr>
      </w:pPr>
      <w:r w:rsidRPr="00231436">
        <w:t>В целях проведения контрольных мероприятий, руководствуясь статьей 28 Устава муниципального образования «Чаинский район» и решением Думы Чаинского района от 26.04.2007 № 25 «Об утверждении Положения «О контроле за исполнением органами местного самоуправления и должностными лицами местного самоуправления Чаинского района полномочий по решению вопросов местного значения», заслушав информацию начальника</w:t>
      </w:r>
      <w:r w:rsidRPr="00231436">
        <w:rPr>
          <w:bCs/>
          <w:iCs/>
        </w:rPr>
        <w:t xml:space="preserve"> муниципального учреждения «Отдел по культуре, молодежной политике и спорту Администрации Чаинского района Томской области» Ю.А.Третьякова,</w:t>
      </w:r>
    </w:p>
    <w:p w:rsidR="00FD1063" w:rsidRPr="00231436" w:rsidRDefault="00FD1063" w:rsidP="00FD1063">
      <w:pPr>
        <w:spacing w:line="276" w:lineRule="auto"/>
        <w:ind w:left="72" w:firstLine="648"/>
        <w:jc w:val="both"/>
      </w:pPr>
    </w:p>
    <w:p w:rsidR="00FD1063" w:rsidRPr="00231436" w:rsidRDefault="00FD1063" w:rsidP="00FD1063">
      <w:pPr>
        <w:spacing w:line="276" w:lineRule="auto"/>
        <w:ind w:firstLine="709"/>
      </w:pPr>
      <w:r w:rsidRPr="00231436">
        <w:t>Дума Чаинского района РЕШИЛА:</w:t>
      </w:r>
    </w:p>
    <w:p w:rsidR="00FD1063" w:rsidRPr="00231436" w:rsidRDefault="00FD1063" w:rsidP="00FD1063">
      <w:pPr>
        <w:spacing w:line="276" w:lineRule="auto"/>
      </w:pPr>
    </w:p>
    <w:p w:rsidR="00FD1063" w:rsidRPr="00231436" w:rsidRDefault="00FD1063" w:rsidP="00231436">
      <w:pPr>
        <w:numPr>
          <w:ilvl w:val="0"/>
          <w:numId w:val="7"/>
        </w:numPr>
        <w:tabs>
          <w:tab w:val="left" w:pos="900"/>
        </w:tabs>
        <w:spacing w:line="276" w:lineRule="auto"/>
        <w:ind w:left="0" w:right="-6" w:firstLine="709"/>
        <w:jc w:val="both"/>
      </w:pPr>
      <w:r w:rsidRPr="00231436">
        <w:t>Принять к сведению информацию о муниципальной программе «Развитие культуры в Чаинском районе на 2020-2022 годы» согласно приложению к настоящему решению.</w:t>
      </w:r>
    </w:p>
    <w:p w:rsidR="00231436" w:rsidRPr="00555939" w:rsidRDefault="00653574" w:rsidP="00231436">
      <w:pPr>
        <w:pStyle w:val="18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939">
        <w:rPr>
          <w:rFonts w:ascii="Times New Roman" w:hAnsi="Times New Roman" w:cs="Times New Roman"/>
          <w:sz w:val="24"/>
          <w:szCs w:val="24"/>
        </w:rPr>
        <w:t>Отделу по культуре, молодежной политике и спорту Администрации Чаинского района у</w:t>
      </w:r>
      <w:r w:rsidR="00231436" w:rsidRPr="00555939">
        <w:rPr>
          <w:rFonts w:ascii="Times New Roman" w:hAnsi="Times New Roman" w:cs="Times New Roman"/>
          <w:sz w:val="24"/>
          <w:szCs w:val="24"/>
        </w:rPr>
        <w:t>лучшить качество жизни населения Чаинского района, через предоставление доступных, разнообразных, социально значимых услуг и работ в сфере культуры, повысить качество и доступность услуг в сфере культуры, на территории Чаинского района.</w:t>
      </w:r>
    </w:p>
    <w:p w:rsidR="00FD1063" w:rsidRPr="00231436" w:rsidRDefault="00FD1063" w:rsidP="00231436">
      <w:pPr>
        <w:numPr>
          <w:ilvl w:val="0"/>
          <w:numId w:val="7"/>
        </w:numPr>
        <w:tabs>
          <w:tab w:val="left" w:pos="900"/>
        </w:tabs>
        <w:spacing w:line="276" w:lineRule="auto"/>
        <w:ind w:left="0" w:right="-6" w:firstLine="709"/>
        <w:jc w:val="both"/>
      </w:pPr>
      <w:r w:rsidRPr="00231436">
        <w:t xml:space="preserve">Опубликовать настоящее решение в официальном печатном издании «Официальные ведомости Чаинского района» и разместить на официальном сайте Думы Чаинского района по адресу </w:t>
      </w:r>
      <w:hyperlink r:id="rId9" w:history="1">
        <w:r w:rsidRPr="00231436">
          <w:rPr>
            <w:rStyle w:val="ac"/>
          </w:rPr>
          <w:t>http://www.chainduma.ru</w:t>
        </w:r>
      </w:hyperlink>
      <w:r w:rsidRPr="00231436">
        <w:t>.</w:t>
      </w:r>
    </w:p>
    <w:p w:rsidR="00FD1063" w:rsidRPr="00231436" w:rsidRDefault="00231436" w:rsidP="00231436">
      <w:pPr>
        <w:numPr>
          <w:ilvl w:val="0"/>
          <w:numId w:val="7"/>
        </w:numPr>
        <w:tabs>
          <w:tab w:val="left" w:pos="900"/>
        </w:tabs>
        <w:spacing w:line="276" w:lineRule="auto"/>
        <w:ind w:right="-6" w:hanging="11"/>
        <w:jc w:val="both"/>
      </w:pPr>
      <w:r w:rsidRPr="00231436">
        <w:t xml:space="preserve"> </w:t>
      </w:r>
      <w:r w:rsidR="00FD1063" w:rsidRPr="00231436">
        <w:t>Насто</w:t>
      </w:r>
      <w:r w:rsidR="003E2E47">
        <w:t xml:space="preserve">ящее решение вступает в силу с даты </w:t>
      </w:r>
      <w:r w:rsidR="00FD1063" w:rsidRPr="00231436">
        <w:t>принятия.</w:t>
      </w:r>
    </w:p>
    <w:p w:rsidR="00FD1063" w:rsidRPr="00231436" w:rsidRDefault="00231436" w:rsidP="00FD1063">
      <w:pPr>
        <w:numPr>
          <w:ilvl w:val="0"/>
          <w:numId w:val="7"/>
        </w:numPr>
        <w:tabs>
          <w:tab w:val="left" w:pos="900"/>
        </w:tabs>
        <w:spacing w:line="276" w:lineRule="auto"/>
        <w:ind w:left="0" w:right="-6" w:firstLine="709"/>
        <w:jc w:val="both"/>
        <w:rPr>
          <w:snapToGrid w:val="0"/>
        </w:rPr>
      </w:pPr>
      <w:r w:rsidRPr="00231436">
        <w:t xml:space="preserve"> </w:t>
      </w:r>
      <w:r w:rsidR="00FD1063" w:rsidRPr="00231436">
        <w:t>Контроль за исполнением настоящего решения возложить на постоянную депутатскую социально-экономическ</w:t>
      </w:r>
      <w:r w:rsidR="001A1E60">
        <w:t>ую</w:t>
      </w:r>
      <w:r w:rsidR="00FD1063" w:rsidRPr="00231436">
        <w:t xml:space="preserve"> комиссию Думы Чаинского района.</w:t>
      </w:r>
    </w:p>
    <w:p w:rsidR="00FD1063" w:rsidRDefault="00FD1063" w:rsidP="00FD1063">
      <w:pPr>
        <w:tabs>
          <w:tab w:val="left" w:pos="900"/>
        </w:tabs>
        <w:spacing w:line="276" w:lineRule="auto"/>
        <w:ind w:right="-6"/>
        <w:jc w:val="both"/>
      </w:pPr>
    </w:p>
    <w:p w:rsidR="00231436" w:rsidRDefault="00231436" w:rsidP="00FD1063">
      <w:pPr>
        <w:tabs>
          <w:tab w:val="left" w:pos="900"/>
        </w:tabs>
        <w:spacing w:line="276" w:lineRule="auto"/>
        <w:ind w:right="-6"/>
        <w:jc w:val="both"/>
      </w:pPr>
    </w:p>
    <w:p w:rsidR="00231436" w:rsidRPr="00231436" w:rsidRDefault="00231436" w:rsidP="00FD1063">
      <w:pPr>
        <w:tabs>
          <w:tab w:val="left" w:pos="900"/>
        </w:tabs>
        <w:spacing w:line="276" w:lineRule="auto"/>
        <w:ind w:right="-6"/>
        <w:jc w:val="both"/>
      </w:pPr>
    </w:p>
    <w:p w:rsidR="00FD1063" w:rsidRPr="00231436" w:rsidRDefault="00FD1063" w:rsidP="00FD1063">
      <w:pPr>
        <w:tabs>
          <w:tab w:val="left" w:pos="900"/>
        </w:tabs>
        <w:spacing w:line="276" w:lineRule="auto"/>
        <w:ind w:right="-6"/>
        <w:jc w:val="both"/>
        <w:rPr>
          <w:snapToGrid w:val="0"/>
        </w:rPr>
      </w:pPr>
      <w:r w:rsidRPr="00231436">
        <w:rPr>
          <w:snapToGrid w:val="0"/>
        </w:rPr>
        <w:t xml:space="preserve">Председатель Думы Чаинского района                           </w:t>
      </w:r>
      <w:r w:rsidRPr="00231436">
        <w:rPr>
          <w:snapToGrid w:val="0"/>
        </w:rPr>
        <w:tab/>
      </w:r>
      <w:r w:rsidRPr="00231436">
        <w:rPr>
          <w:snapToGrid w:val="0"/>
        </w:rPr>
        <w:tab/>
        <w:t xml:space="preserve">  </w:t>
      </w:r>
      <w:r w:rsidR="00231436">
        <w:rPr>
          <w:snapToGrid w:val="0"/>
        </w:rPr>
        <w:t xml:space="preserve">               </w:t>
      </w:r>
      <w:r w:rsidRPr="00231436">
        <w:rPr>
          <w:snapToGrid w:val="0"/>
        </w:rPr>
        <w:t xml:space="preserve">      В.А. Черданцев</w:t>
      </w:r>
    </w:p>
    <w:p w:rsidR="00FD1063" w:rsidRPr="00FD1063" w:rsidRDefault="00FD1063" w:rsidP="00485D89">
      <w:pPr>
        <w:pStyle w:val="ConsPlusNormal"/>
        <w:ind w:firstLine="540"/>
        <w:jc w:val="center"/>
        <w:rPr>
          <w:rFonts w:cs="Calibri"/>
          <w:b/>
          <w:sz w:val="26"/>
          <w:szCs w:val="26"/>
        </w:rPr>
      </w:pPr>
    </w:p>
    <w:p w:rsidR="00FD1063" w:rsidRPr="00FD1063" w:rsidRDefault="00FD1063" w:rsidP="00485D89">
      <w:pPr>
        <w:pStyle w:val="ConsPlusNormal"/>
        <w:ind w:firstLine="540"/>
        <w:jc w:val="center"/>
        <w:rPr>
          <w:rFonts w:cs="Calibri"/>
          <w:b/>
          <w:sz w:val="26"/>
          <w:szCs w:val="26"/>
        </w:rPr>
      </w:pPr>
    </w:p>
    <w:p w:rsidR="00FD1063" w:rsidRDefault="00FD1063" w:rsidP="00485D89">
      <w:pPr>
        <w:pStyle w:val="ConsPlusNormal"/>
        <w:ind w:firstLine="540"/>
        <w:jc w:val="center"/>
        <w:rPr>
          <w:rFonts w:cs="Calibri"/>
          <w:b/>
          <w:sz w:val="18"/>
        </w:rPr>
        <w:sectPr w:rsidR="00FD1063" w:rsidSect="00BF14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1A22" w:rsidRPr="00801A22" w:rsidRDefault="00801A22" w:rsidP="00801A22">
      <w:pPr>
        <w:pStyle w:val="ConsPlusNormal"/>
        <w:ind w:firstLine="540"/>
        <w:jc w:val="right"/>
        <w:rPr>
          <w:rFonts w:cs="Calibri"/>
          <w:sz w:val="24"/>
          <w:szCs w:val="24"/>
        </w:rPr>
      </w:pPr>
      <w:r w:rsidRPr="00801A22">
        <w:rPr>
          <w:rFonts w:cs="Calibri"/>
          <w:sz w:val="24"/>
          <w:szCs w:val="24"/>
        </w:rPr>
        <w:lastRenderedPageBreak/>
        <w:t xml:space="preserve">Приложение </w:t>
      </w:r>
    </w:p>
    <w:p w:rsidR="00801A22" w:rsidRPr="00801A22" w:rsidRDefault="00801A22" w:rsidP="00801A22">
      <w:pPr>
        <w:pStyle w:val="ConsPlusNormal"/>
        <w:ind w:firstLine="540"/>
        <w:jc w:val="right"/>
        <w:rPr>
          <w:rFonts w:cs="Calibri"/>
          <w:sz w:val="24"/>
          <w:szCs w:val="24"/>
        </w:rPr>
      </w:pPr>
      <w:r w:rsidRPr="00801A22">
        <w:rPr>
          <w:rFonts w:cs="Calibri"/>
          <w:sz w:val="24"/>
          <w:szCs w:val="24"/>
        </w:rPr>
        <w:t xml:space="preserve">к решению Думы Чаинского района </w:t>
      </w:r>
    </w:p>
    <w:p w:rsidR="00801A22" w:rsidRPr="00801A22" w:rsidRDefault="00801A22" w:rsidP="00801A22">
      <w:pPr>
        <w:pStyle w:val="ConsPlusNormal"/>
        <w:ind w:firstLine="540"/>
        <w:jc w:val="right"/>
        <w:rPr>
          <w:rFonts w:cs="Calibri"/>
          <w:sz w:val="24"/>
          <w:szCs w:val="24"/>
        </w:rPr>
      </w:pPr>
      <w:r w:rsidRPr="00801A22">
        <w:rPr>
          <w:rFonts w:cs="Calibri"/>
          <w:sz w:val="24"/>
          <w:szCs w:val="24"/>
        </w:rPr>
        <w:t xml:space="preserve">от </w:t>
      </w:r>
      <w:r w:rsidR="003E2E47">
        <w:rPr>
          <w:rFonts w:cs="Calibri"/>
          <w:sz w:val="24"/>
          <w:szCs w:val="24"/>
        </w:rPr>
        <w:t>28</w:t>
      </w:r>
      <w:r w:rsidRPr="00801A22">
        <w:rPr>
          <w:rFonts w:cs="Calibri"/>
          <w:sz w:val="24"/>
          <w:szCs w:val="24"/>
        </w:rPr>
        <w:t xml:space="preserve">.05.2020 № </w:t>
      </w:r>
      <w:r w:rsidR="003E2E47">
        <w:rPr>
          <w:rFonts w:cs="Calibri"/>
          <w:sz w:val="24"/>
          <w:szCs w:val="24"/>
        </w:rPr>
        <w:t>450</w:t>
      </w:r>
    </w:p>
    <w:p w:rsidR="00801A22" w:rsidRPr="00801A22" w:rsidRDefault="00801A22" w:rsidP="00485D89">
      <w:pPr>
        <w:pStyle w:val="ConsPlusNormal"/>
        <w:ind w:firstLine="540"/>
        <w:jc w:val="center"/>
        <w:rPr>
          <w:rFonts w:cs="Calibri"/>
          <w:b/>
          <w:sz w:val="24"/>
          <w:szCs w:val="24"/>
        </w:rPr>
      </w:pPr>
    </w:p>
    <w:p w:rsidR="00801A22" w:rsidRDefault="001E0AC3" w:rsidP="00801A22">
      <w:pPr>
        <w:pStyle w:val="ConsPlusNormal"/>
        <w:spacing w:line="276" w:lineRule="auto"/>
        <w:ind w:firstLine="540"/>
        <w:jc w:val="center"/>
        <w:rPr>
          <w:rFonts w:cs="Calibri"/>
          <w:b/>
        </w:rPr>
      </w:pPr>
      <w:r w:rsidRPr="001E0AC3">
        <w:rPr>
          <w:rFonts w:cs="Calibri"/>
          <w:b/>
        </w:rPr>
        <w:t xml:space="preserve">ИНФОРМАЦИЯ </w:t>
      </w:r>
      <w:r w:rsidR="00801A22">
        <w:rPr>
          <w:rFonts w:cs="Calibri"/>
          <w:b/>
        </w:rPr>
        <w:t xml:space="preserve">О МУНИЦИПАЛЬНОЙ ПРОГРАММЕ  </w:t>
      </w:r>
    </w:p>
    <w:p w:rsidR="00485D89" w:rsidRPr="00801A22" w:rsidRDefault="00485D89" w:rsidP="00801A22">
      <w:pPr>
        <w:pStyle w:val="ConsPlusNormal"/>
        <w:spacing w:line="276" w:lineRule="auto"/>
        <w:ind w:firstLine="540"/>
        <w:jc w:val="center"/>
        <w:rPr>
          <w:rFonts w:cs="Calibri"/>
          <w:b/>
        </w:rPr>
      </w:pPr>
      <w:r w:rsidRPr="001E0AC3">
        <w:rPr>
          <w:b/>
          <w:bCs/>
        </w:rPr>
        <w:t>«РАЗВИТИЕ КУЛЬТУРЫ В ЧАИНСКОМ РАЙОНЕ</w:t>
      </w:r>
      <w:r w:rsidR="00801A22">
        <w:rPr>
          <w:b/>
          <w:bCs/>
        </w:rPr>
        <w:t xml:space="preserve"> </w:t>
      </w:r>
      <w:r w:rsidRPr="001E0AC3">
        <w:rPr>
          <w:b/>
          <w:bCs/>
        </w:rPr>
        <w:t>НА 2020 - 2022 ГОДЫ»</w:t>
      </w:r>
    </w:p>
    <w:p w:rsidR="000C53CF" w:rsidRDefault="000C53CF" w:rsidP="00062987">
      <w:pPr>
        <w:autoSpaceDE w:val="0"/>
        <w:autoSpaceDN w:val="0"/>
        <w:adjustRightInd w:val="0"/>
        <w:jc w:val="center"/>
        <w:rPr>
          <w:bCs/>
        </w:rPr>
      </w:pPr>
    </w:p>
    <w:p w:rsidR="001E0AC3" w:rsidRPr="00801A22" w:rsidRDefault="00801A22" w:rsidP="00801A22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ab/>
      </w:r>
      <w:r w:rsidR="000C53CF">
        <w:t xml:space="preserve">Постановлением Администрации Чаинского района от 20.11.2019 № 415 </w:t>
      </w:r>
      <w:r w:rsidR="000C53CF" w:rsidRPr="0032694F">
        <w:t>утвержден</w:t>
      </w:r>
      <w:r w:rsidR="000C53CF">
        <w:t>а муниципальная п</w:t>
      </w:r>
      <w:r w:rsidR="000C53CF" w:rsidRPr="0032694F">
        <w:t>рограмм</w:t>
      </w:r>
      <w:r w:rsidR="000C53CF">
        <w:t>а</w:t>
      </w:r>
      <w:r w:rsidR="000C53CF" w:rsidRPr="0032694F">
        <w:t xml:space="preserve"> «Развитие культуры в Чаинском районе на 2020-2022 годы»</w:t>
      </w:r>
      <w:r>
        <w:t>.</w:t>
      </w:r>
      <w:r>
        <w:rPr>
          <w:bCs/>
        </w:rPr>
        <w:t xml:space="preserve"> </w:t>
      </w:r>
      <w:r w:rsidR="000C53CF" w:rsidRPr="00801A22">
        <w:rPr>
          <w:rFonts w:cs="Calibri"/>
          <w:sz w:val="23"/>
          <w:szCs w:val="23"/>
        </w:rPr>
        <w:t>Разработчик и ответственный исполнитель</w:t>
      </w:r>
      <w:r w:rsidR="001E0AC3" w:rsidRPr="00801A22">
        <w:rPr>
          <w:rFonts w:cs="Calibri"/>
          <w:sz w:val="23"/>
          <w:szCs w:val="23"/>
        </w:rPr>
        <w:t xml:space="preserve"> Программы</w:t>
      </w:r>
      <w:r>
        <w:rPr>
          <w:rFonts w:cs="Calibri"/>
          <w:sz w:val="23"/>
          <w:szCs w:val="23"/>
        </w:rPr>
        <w:t>:</w:t>
      </w:r>
    </w:p>
    <w:p w:rsidR="000C53CF" w:rsidRPr="001E0AC3" w:rsidRDefault="001E0AC3" w:rsidP="00C600E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>
        <w:rPr>
          <w:rFonts w:cs="Calibri"/>
          <w:sz w:val="23"/>
          <w:szCs w:val="23"/>
        </w:rPr>
        <w:t>-</w:t>
      </w:r>
      <w:r w:rsidR="000C53CF" w:rsidRPr="001E0AC3">
        <w:rPr>
          <w:rFonts w:cs="Calibri"/>
          <w:sz w:val="23"/>
          <w:szCs w:val="23"/>
        </w:rPr>
        <w:t>М</w:t>
      </w:r>
      <w:r w:rsidR="000C53CF" w:rsidRPr="001E0AC3">
        <w:rPr>
          <w:sz w:val="23"/>
          <w:szCs w:val="23"/>
        </w:rPr>
        <w:t>униципальное учреждение «Отдел по культуре, молодежной политике и спорту Администрации Чаинского района Томской области».</w:t>
      </w:r>
    </w:p>
    <w:p w:rsidR="001E0AC3" w:rsidRPr="00801A22" w:rsidRDefault="000C53CF" w:rsidP="00C600EF">
      <w:pPr>
        <w:pStyle w:val="ConsPlusNormal"/>
        <w:spacing w:line="276" w:lineRule="auto"/>
        <w:ind w:left="360" w:firstLine="0"/>
        <w:jc w:val="both"/>
        <w:rPr>
          <w:sz w:val="24"/>
          <w:szCs w:val="24"/>
        </w:rPr>
      </w:pPr>
      <w:r w:rsidRPr="00801A22">
        <w:rPr>
          <w:sz w:val="24"/>
          <w:szCs w:val="24"/>
        </w:rPr>
        <w:t>Соисполнители</w:t>
      </w:r>
      <w:r w:rsidR="001E0AC3" w:rsidRPr="00801A22">
        <w:rPr>
          <w:sz w:val="24"/>
          <w:szCs w:val="24"/>
        </w:rPr>
        <w:t>:</w:t>
      </w:r>
    </w:p>
    <w:p w:rsidR="000C53CF" w:rsidRDefault="001E0AC3" w:rsidP="00C600EF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C53CF" w:rsidRPr="005F0D14">
        <w:rPr>
          <w:sz w:val="24"/>
          <w:szCs w:val="24"/>
        </w:rPr>
        <w:t>Управление образования Администрации Чаинского района, в том числе: МАОУ «Подгорнская средняя общ</w:t>
      </w:r>
      <w:r w:rsidR="000C53CF">
        <w:rPr>
          <w:sz w:val="24"/>
          <w:szCs w:val="24"/>
        </w:rPr>
        <w:t>еобразовательная школа»</w:t>
      </w:r>
    </w:p>
    <w:p w:rsidR="000C53CF" w:rsidRPr="00801A22" w:rsidRDefault="00062987" w:rsidP="00C600EF">
      <w:pPr>
        <w:spacing w:line="276" w:lineRule="auto"/>
        <w:ind w:left="360"/>
        <w:jc w:val="both"/>
      </w:pPr>
      <w:r w:rsidRPr="00801A22">
        <w:t>Участники Программы:</w:t>
      </w:r>
    </w:p>
    <w:p w:rsidR="00485D89" w:rsidRPr="005F0D14" w:rsidRDefault="001E0AC3" w:rsidP="00C600EF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5D89" w:rsidRPr="005F0D14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485D89">
        <w:rPr>
          <w:rFonts w:ascii="Times New Roman" w:hAnsi="Times New Roman" w:cs="Times New Roman"/>
          <w:sz w:val="24"/>
          <w:szCs w:val="24"/>
        </w:rPr>
        <w:t>«</w:t>
      </w:r>
      <w:r w:rsidR="00485D89" w:rsidRPr="005F0D14">
        <w:rPr>
          <w:rFonts w:ascii="Times New Roman" w:hAnsi="Times New Roman" w:cs="Times New Roman"/>
          <w:sz w:val="24"/>
          <w:szCs w:val="24"/>
        </w:rPr>
        <w:t xml:space="preserve">Отдел по культуре, молодежной политике и спорту Администрации Чаинского района Томской области», в том числе структурные подразделения: </w:t>
      </w:r>
    </w:p>
    <w:p w:rsidR="00485D89" w:rsidRPr="005F0D14" w:rsidRDefault="00485D89" w:rsidP="00C600EF">
      <w:pPr>
        <w:spacing w:line="276" w:lineRule="auto"/>
        <w:ind w:firstLine="567"/>
        <w:jc w:val="both"/>
      </w:pPr>
      <w:r>
        <w:t>-</w:t>
      </w:r>
      <w:r w:rsidRPr="005F0D14">
        <w:t>МБУК «Межпоселенческая централизованная библиотечная система Чаинского района»;</w:t>
      </w:r>
    </w:p>
    <w:p w:rsidR="00485D89" w:rsidRPr="005F0D14" w:rsidRDefault="00485D89" w:rsidP="00C600EF">
      <w:pPr>
        <w:spacing w:line="276" w:lineRule="auto"/>
        <w:ind w:firstLine="567"/>
        <w:jc w:val="both"/>
      </w:pPr>
      <w:r>
        <w:t>-</w:t>
      </w:r>
      <w:r w:rsidRPr="005F0D14">
        <w:t xml:space="preserve">МБУК ЦКиД – Муниципальное бюджетное учреждение культуры «Подгорнский центр культуры и досуга»; </w:t>
      </w:r>
    </w:p>
    <w:p w:rsidR="00485D89" w:rsidRPr="005F0D14" w:rsidRDefault="00485D89" w:rsidP="00C600EF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D14">
        <w:rPr>
          <w:rFonts w:ascii="Times New Roman" w:hAnsi="Times New Roman" w:cs="Times New Roman"/>
          <w:sz w:val="24"/>
          <w:szCs w:val="24"/>
        </w:rPr>
        <w:t>Дома культуры сельс</w:t>
      </w:r>
      <w:r w:rsidR="00062987">
        <w:rPr>
          <w:rFonts w:ascii="Times New Roman" w:hAnsi="Times New Roman" w:cs="Times New Roman"/>
          <w:sz w:val="24"/>
          <w:szCs w:val="24"/>
        </w:rPr>
        <w:t>ких поселений (по согласованию).</w:t>
      </w:r>
    </w:p>
    <w:p w:rsidR="00485D89" w:rsidRDefault="00485D89" w:rsidP="00C600E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FE5739">
        <w:rPr>
          <w:sz w:val="24"/>
          <w:szCs w:val="24"/>
        </w:rPr>
        <w:t>Отрасль культуры, традиционно ориентированная на государственную финансовую поддержку, оказалась наименее подготовленной к рыночным условиям, что отрицательно сказалось на состоянии материально-технической базы учреждений культуры. Особенно неудовлетворительными остаются состояние зданий и материально-техническая оснащенность большинства организаций культуры, находящихся в ведении муниципальн</w:t>
      </w:r>
      <w:r>
        <w:rPr>
          <w:sz w:val="24"/>
          <w:szCs w:val="24"/>
        </w:rPr>
        <w:t>ого</w:t>
      </w:r>
      <w:r w:rsidRPr="00FE5739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я«</w:t>
      </w:r>
      <w:r w:rsidRPr="00FE5739">
        <w:rPr>
          <w:sz w:val="24"/>
          <w:szCs w:val="24"/>
        </w:rPr>
        <w:t>Чаинск</w:t>
      </w:r>
      <w:r>
        <w:rPr>
          <w:sz w:val="24"/>
          <w:szCs w:val="24"/>
        </w:rPr>
        <w:t>ий район»</w:t>
      </w:r>
      <w:r w:rsidRPr="00FE5739">
        <w:rPr>
          <w:sz w:val="24"/>
          <w:szCs w:val="24"/>
        </w:rPr>
        <w:t>. В учреждениях культуры остро ощущается недостаток средств на замену изношенного или приобретение нового оборудования специализированного технического оборудования, специальных сценических средств, современного технологического оборудования, современной организационной техники</w:t>
      </w:r>
      <w:r>
        <w:rPr>
          <w:sz w:val="24"/>
          <w:szCs w:val="24"/>
        </w:rPr>
        <w:t xml:space="preserve">, </w:t>
      </w:r>
      <w:r w:rsidRPr="00FE5739">
        <w:rPr>
          <w:sz w:val="24"/>
          <w:szCs w:val="24"/>
        </w:rPr>
        <w:t xml:space="preserve">комплектование библиотечных фондов. Среди главных причин устаревания материально-технической базы учреждений культуры и утечки высококвалифицированных кадров - недофинансирование отрасли. Недостаточная эффективность проводимых мероприятий в сфере культуры. </w:t>
      </w:r>
    </w:p>
    <w:p w:rsidR="00485D89" w:rsidRPr="00FE5739" w:rsidRDefault="00485D89" w:rsidP="00C600E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FE5739">
        <w:rPr>
          <w:sz w:val="24"/>
          <w:szCs w:val="24"/>
        </w:rPr>
        <w:t>Характер проблем требует наличия долговременной стратегии и применения программно-целевого подхода для обеспечения взаимодействия, координации усилий и концентрации ресурсов прямо или косвенно задействованных в развитии культуры.</w:t>
      </w:r>
    </w:p>
    <w:p w:rsidR="00485D89" w:rsidRPr="00FE5739" w:rsidRDefault="00485D89" w:rsidP="00C600E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E5739">
        <w:rPr>
          <w:sz w:val="24"/>
          <w:szCs w:val="24"/>
        </w:rPr>
        <w:t>еобходимость комплексного подхода к развитию культуры и эффективного механизма координации деятельности всех поселений, участвующих в развитии культуры.</w:t>
      </w:r>
    </w:p>
    <w:p w:rsidR="00485D89" w:rsidRPr="00FE5739" w:rsidRDefault="00485D89" w:rsidP="00C600E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FE5739">
        <w:rPr>
          <w:sz w:val="24"/>
          <w:szCs w:val="24"/>
        </w:rPr>
        <w:t xml:space="preserve">Таким образом, муниципальная программа </w:t>
      </w:r>
      <w:r>
        <w:rPr>
          <w:sz w:val="24"/>
          <w:szCs w:val="24"/>
        </w:rPr>
        <w:t xml:space="preserve">направлена </w:t>
      </w:r>
      <w:r w:rsidRPr="00FE5739">
        <w:rPr>
          <w:sz w:val="24"/>
          <w:szCs w:val="24"/>
        </w:rPr>
        <w:t>на устранение узковедомственного подхода, дублирования, нерационального использования ресурсов и консолидацию сил и средств при реализации мероприятий по повышению доступности и эффективности услуг сферы культуры.</w:t>
      </w:r>
    </w:p>
    <w:p w:rsidR="00801A22" w:rsidRDefault="00801A22" w:rsidP="00C600EF">
      <w:pPr>
        <w:pStyle w:val="18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D89" w:rsidRPr="00801A22" w:rsidRDefault="00801A22" w:rsidP="00C600EF">
      <w:pPr>
        <w:pStyle w:val="18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85D89" w:rsidRPr="00801A22">
        <w:rPr>
          <w:rFonts w:ascii="Times New Roman" w:hAnsi="Times New Roman" w:cs="Times New Roman"/>
          <w:sz w:val="24"/>
          <w:szCs w:val="24"/>
        </w:rPr>
        <w:t xml:space="preserve">Целью Программы является: </w:t>
      </w:r>
    </w:p>
    <w:p w:rsidR="00485D89" w:rsidRDefault="00485D89" w:rsidP="00C600EF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9A003A">
        <w:rPr>
          <w:rFonts w:ascii="Times New Roman" w:hAnsi="Times New Roman" w:cs="Times New Roman"/>
          <w:sz w:val="24"/>
          <w:szCs w:val="24"/>
        </w:rPr>
        <w:t xml:space="preserve">лучшение качества жизни </w:t>
      </w:r>
      <w:r>
        <w:rPr>
          <w:rFonts w:ascii="Times New Roman" w:hAnsi="Times New Roman" w:cs="Times New Roman"/>
          <w:sz w:val="24"/>
          <w:szCs w:val="24"/>
        </w:rPr>
        <w:t>населения Чаинского района,</w:t>
      </w:r>
      <w:r w:rsidRPr="009A003A">
        <w:rPr>
          <w:rFonts w:ascii="Times New Roman" w:hAnsi="Times New Roman" w:cs="Times New Roman"/>
          <w:sz w:val="24"/>
          <w:szCs w:val="24"/>
        </w:rPr>
        <w:t xml:space="preserve"> через предоставление доступных, разнообразных, социально значимых услуг и работ в сфере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5D89" w:rsidRDefault="00485D89" w:rsidP="00C600EF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5F0D14">
        <w:rPr>
          <w:rFonts w:ascii="Times New Roman" w:hAnsi="Times New Roman" w:cs="Times New Roman"/>
          <w:sz w:val="24"/>
          <w:szCs w:val="24"/>
        </w:rPr>
        <w:t xml:space="preserve">овышение качества и доступности услуг в сфере культуры, </w:t>
      </w:r>
      <w:r>
        <w:rPr>
          <w:rFonts w:ascii="Times New Roman" w:hAnsi="Times New Roman" w:cs="Times New Roman"/>
          <w:sz w:val="24"/>
          <w:szCs w:val="24"/>
        </w:rPr>
        <w:t>на территории Чаинского района.</w:t>
      </w:r>
    </w:p>
    <w:p w:rsidR="00801A22" w:rsidRDefault="00801A22" w:rsidP="00C600EF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5D89" w:rsidRPr="00801A22" w:rsidRDefault="00801A22" w:rsidP="00C600EF">
      <w:pPr>
        <w:pStyle w:val="18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A22">
        <w:rPr>
          <w:rFonts w:ascii="Times New Roman" w:hAnsi="Times New Roman" w:cs="Times New Roman"/>
          <w:sz w:val="24"/>
          <w:szCs w:val="24"/>
        </w:rPr>
        <w:tab/>
      </w:r>
      <w:r w:rsidR="00485D89" w:rsidRPr="00801A22">
        <w:rPr>
          <w:rFonts w:ascii="Times New Roman" w:hAnsi="Times New Roman" w:cs="Times New Roman"/>
          <w:sz w:val="24"/>
          <w:szCs w:val="24"/>
        </w:rPr>
        <w:t>Для достижения цели Программы определены следующие задачи:</w:t>
      </w:r>
    </w:p>
    <w:p w:rsidR="00485D89" w:rsidRPr="005F0D14" w:rsidRDefault="00485D89" w:rsidP="00C600E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-с</w:t>
      </w:r>
      <w:r w:rsidRPr="005F0D14">
        <w:t xml:space="preserve">оздание </w:t>
      </w:r>
      <w:r>
        <w:t xml:space="preserve">благоприятных </w:t>
      </w:r>
      <w:r w:rsidRPr="005F0D14">
        <w:t>условий для устойчивого развития сферы культуры как основы повышения качества жизни населения и обеспечения равного доступа к культурным ценностям и качественным услугам</w:t>
      </w:r>
      <w:r>
        <w:t>;</w:t>
      </w:r>
    </w:p>
    <w:p w:rsidR="00485D89" w:rsidRDefault="00485D89" w:rsidP="00C600E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-у</w:t>
      </w:r>
      <w:r w:rsidRPr="005F0D14">
        <w:t xml:space="preserve">крепление материально - технической базы </w:t>
      </w:r>
      <w:r>
        <w:t xml:space="preserve">в </w:t>
      </w:r>
      <w:r w:rsidRPr="005F0D14">
        <w:t>учрежде</w:t>
      </w:r>
      <w:r>
        <w:t>ниях</w:t>
      </w:r>
      <w:r w:rsidRPr="005F0D14">
        <w:t xml:space="preserve"> культуры </w:t>
      </w:r>
      <w:r>
        <w:t>Чаинского района, творческих коллективах, кружках.</w:t>
      </w:r>
    </w:p>
    <w:p w:rsidR="00485D89" w:rsidRDefault="00485D89" w:rsidP="00C600E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D288D">
        <w:t xml:space="preserve">Реализация мероприятий Программы при достаточном финансировании позволит </w:t>
      </w:r>
    </w:p>
    <w:p w:rsidR="00485D89" w:rsidRDefault="00485D89" w:rsidP="00C600EF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0D288D">
        <w:t>к 2022 году достичь следующих результатов</w:t>
      </w:r>
      <w:r w:rsidR="00801A22">
        <w:t xml:space="preserve"> </w:t>
      </w:r>
      <w:r w:rsidRPr="00FE5739">
        <w:rPr>
          <w:rFonts w:cs="Calibri"/>
        </w:rPr>
        <w:t>на момент разработки и завершения реализации Программы:</w:t>
      </w:r>
    </w:p>
    <w:p w:rsidR="00485D89" w:rsidRPr="00FE5739" w:rsidRDefault="00485D89" w:rsidP="00062987">
      <w:pPr>
        <w:ind w:left="720"/>
        <w:jc w:val="right"/>
      </w:pPr>
    </w:p>
    <w:tbl>
      <w:tblPr>
        <w:tblW w:w="945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9"/>
        <w:gridCol w:w="3828"/>
        <w:gridCol w:w="1275"/>
        <w:gridCol w:w="1768"/>
        <w:gridCol w:w="1918"/>
      </w:tblGrid>
      <w:tr w:rsidR="00485D89" w:rsidRPr="00801A22" w:rsidTr="00801A2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№</w:t>
            </w:r>
          </w:p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Ед. измерения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Значение на момент разработки муниципальной программы (2019)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Значение на момент завершения муниципальной программы (2022)</w:t>
            </w:r>
          </w:p>
        </w:tc>
      </w:tr>
      <w:tr w:rsidR="00485D89" w:rsidRPr="00801A22" w:rsidTr="00801A22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5</w:t>
            </w:r>
          </w:p>
        </w:tc>
      </w:tr>
      <w:tr w:rsidR="00485D89" w:rsidRPr="00801A22" w:rsidTr="00801A22">
        <w:trPr>
          <w:trHeight w:val="76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left="284" w:right="-11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Организация и проведение районных конкурсов, фестивалей и праздников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(ед.)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17</w:t>
            </w:r>
          </w:p>
        </w:tc>
      </w:tr>
      <w:tr w:rsidR="00485D89" w:rsidRPr="00801A22" w:rsidTr="00801A22">
        <w:trPr>
          <w:trHeight w:val="98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left="284" w:right="-11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Организация выездов творческих самодеятельных коллективов учреждений культуры по поселениям Чаинского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(ед.)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9</w:t>
            </w:r>
          </w:p>
        </w:tc>
      </w:tr>
      <w:tr w:rsidR="00485D89" w:rsidRPr="00801A22" w:rsidTr="003E2E47">
        <w:trPr>
          <w:trHeight w:val="126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left="284" w:right="-11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Организация выездов творческих самодеятельных коллективов и исполнителей по муниципальным районам Томской области и в г. Томск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(ед.)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17</w:t>
            </w:r>
          </w:p>
        </w:tc>
      </w:tr>
      <w:tr w:rsidR="00485D89" w:rsidRPr="00801A22" w:rsidTr="00801A22">
        <w:trPr>
          <w:trHeight w:val="98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left="284" w:right="-11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Количество учреждений, в которых проведены мероприятия по укреплению материально-технической базы, в том числе:</w:t>
            </w:r>
          </w:p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коллективов и кружков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(ед.)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10</w:t>
            </w:r>
          </w:p>
        </w:tc>
      </w:tr>
      <w:tr w:rsidR="00485D89" w:rsidRPr="00801A22" w:rsidTr="00801A22">
        <w:trPr>
          <w:trHeight w:val="81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left="284" w:right="-11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Реализация значимых юбилейных мероприятий, памятных дат на территории Чаинского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1A22">
              <w:rPr>
                <w:sz w:val="23"/>
                <w:szCs w:val="23"/>
              </w:rPr>
              <w:t>(ед)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85D89" w:rsidRPr="00801A22" w:rsidRDefault="00485D89" w:rsidP="00801A22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cs="Calibri"/>
                <w:sz w:val="23"/>
                <w:szCs w:val="23"/>
              </w:rPr>
            </w:pPr>
            <w:r w:rsidRPr="00801A22">
              <w:rPr>
                <w:rFonts w:cs="Calibri"/>
                <w:sz w:val="23"/>
                <w:szCs w:val="23"/>
              </w:rPr>
              <w:t>6</w:t>
            </w:r>
          </w:p>
        </w:tc>
      </w:tr>
    </w:tbl>
    <w:p w:rsidR="00485D89" w:rsidRDefault="00485D89" w:rsidP="00062987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:rsidR="00801A22" w:rsidRDefault="00801A22" w:rsidP="000629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01A22" w:rsidRDefault="00801A22" w:rsidP="000629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01A22" w:rsidRDefault="00801A22" w:rsidP="000629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485D89" w:rsidRDefault="00485D89" w:rsidP="000629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Предполагаемые потребности в финансовых ресурсах: тыс. руб.</w:t>
      </w:r>
    </w:p>
    <w:p w:rsidR="00801A22" w:rsidRDefault="00801A22" w:rsidP="00062987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429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236"/>
        <w:gridCol w:w="1303"/>
        <w:gridCol w:w="1758"/>
      </w:tblGrid>
      <w:tr w:rsidR="00062987" w:rsidTr="00801A22">
        <w:trPr>
          <w:trHeight w:val="925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Годы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Всего, (тыс.руб.)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Бюджет МО «Чаинский район»,</w:t>
            </w:r>
          </w:p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(тыс.руб.)</w:t>
            </w:r>
          </w:p>
        </w:tc>
      </w:tr>
      <w:tr w:rsidR="00062987" w:rsidTr="00801A22">
        <w:trPr>
          <w:trHeight w:val="20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062987" w:rsidTr="00801A22">
        <w:trPr>
          <w:trHeight w:val="23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1 313,5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1 313,5</w:t>
            </w:r>
          </w:p>
        </w:tc>
      </w:tr>
      <w:tr w:rsidR="00062987" w:rsidTr="00801A22">
        <w:trPr>
          <w:trHeight w:val="23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1 234,0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1 234,0</w:t>
            </w:r>
          </w:p>
        </w:tc>
      </w:tr>
      <w:tr w:rsidR="00062987" w:rsidTr="00801A22">
        <w:trPr>
          <w:trHeight w:val="23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1 299,3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1 299,3</w:t>
            </w:r>
          </w:p>
        </w:tc>
      </w:tr>
      <w:tr w:rsidR="00062987" w:rsidTr="00801A22">
        <w:trPr>
          <w:trHeight w:val="23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3 846,8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62987" w:rsidRDefault="00062987" w:rsidP="00062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3 846,8</w:t>
            </w:r>
          </w:p>
        </w:tc>
      </w:tr>
    </w:tbl>
    <w:p w:rsidR="00485D89" w:rsidRDefault="00485D89" w:rsidP="00062987">
      <w:pPr>
        <w:ind w:firstLine="567"/>
        <w:jc w:val="both"/>
        <w:rPr>
          <w:sz w:val="16"/>
          <w:szCs w:val="16"/>
        </w:rPr>
      </w:pPr>
    </w:p>
    <w:p w:rsidR="004B64CB" w:rsidRDefault="00801A22" w:rsidP="00C600E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03492D">
        <w:rPr>
          <w:sz w:val="23"/>
          <w:szCs w:val="23"/>
        </w:rPr>
        <w:t>В 2020 году</w:t>
      </w:r>
      <w:r>
        <w:rPr>
          <w:sz w:val="23"/>
          <w:szCs w:val="23"/>
        </w:rPr>
        <w:t xml:space="preserve"> </w:t>
      </w:r>
      <w:r w:rsidR="00C432F6">
        <w:rPr>
          <w:sz w:val="23"/>
          <w:szCs w:val="23"/>
        </w:rPr>
        <w:t>участники художественной самодеятельности в</w:t>
      </w:r>
      <w:r w:rsidR="004B64CB">
        <w:rPr>
          <w:sz w:val="23"/>
          <w:szCs w:val="23"/>
        </w:rPr>
        <w:t xml:space="preserve">ыезжали на областной конкурс </w:t>
      </w:r>
      <w:r w:rsidR="00C432F6">
        <w:rPr>
          <w:sz w:val="23"/>
          <w:szCs w:val="23"/>
        </w:rPr>
        <w:t xml:space="preserve">«Муза опаленная войной» </w:t>
      </w:r>
      <w:r w:rsidR="004B64CB">
        <w:rPr>
          <w:sz w:val="23"/>
          <w:szCs w:val="23"/>
        </w:rPr>
        <w:t xml:space="preserve">в г.Томск </w:t>
      </w:r>
      <w:r w:rsidR="00C432F6">
        <w:rPr>
          <w:sz w:val="23"/>
          <w:szCs w:val="23"/>
        </w:rPr>
        <w:t xml:space="preserve">на котором завоевали </w:t>
      </w:r>
      <w:r w:rsidR="0003492D">
        <w:rPr>
          <w:sz w:val="23"/>
          <w:szCs w:val="23"/>
        </w:rPr>
        <w:t>3 Диплома победителей.</w:t>
      </w:r>
    </w:p>
    <w:p w:rsidR="0003492D" w:rsidRPr="00801A22" w:rsidRDefault="00801A22" w:rsidP="00C600E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C432F6" w:rsidRPr="00801A22">
        <w:rPr>
          <w:sz w:val="23"/>
          <w:szCs w:val="23"/>
        </w:rPr>
        <w:t>П</w:t>
      </w:r>
      <w:r w:rsidR="004B64CB" w:rsidRPr="00801A22">
        <w:rPr>
          <w:sz w:val="23"/>
          <w:szCs w:val="23"/>
        </w:rPr>
        <w:t>роведен</w:t>
      </w:r>
      <w:r w:rsidR="00C600EF" w:rsidRPr="00801A22">
        <w:rPr>
          <w:sz w:val="23"/>
          <w:szCs w:val="23"/>
        </w:rPr>
        <w:t>:</w:t>
      </w:r>
    </w:p>
    <w:p w:rsidR="004B64CB" w:rsidRP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</w:t>
      </w:r>
      <w:r w:rsidR="004B64CB" w:rsidRPr="00801A22">
        <w:rPr>
          <w:sz w:val="23"/>
          <w:szCs w:val="23"/>
        </w:rPr>
        <w:t>районный фестиваль «Слава Армии родной»</w:t>
      </w:r>
      <w:r w:rsidR="00C600EF" w:rsidRPr="00801A22">
        <w:rPr>
          <w:sz w:val="23"/>
          <w:szCs w:val="23"/>
        </w:rPr>
        <w:t>.</w:t>
      </w:r>
    </w:p>
    <w:p w:rsid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C432F6" w:rsidRPr="00801A22">
        <w:rPr>
          <w:sz w:val="23"/>
          <w:szCs w:val="23"/>
        </w:rPr>
        <w:t>П</w:t>
      </w:r>
      <w:r w:rsidR="004B64CB" w:rsidRPr="00801A22">
        <w:rPr>
          <w:sz w:val="23"/>
          <w:szCs w:val="23"/>
        </w:rPr>
        <w:t>ри</w:t>
      </w:r>
      <w:r w:rsidR="0049166D" w:rsidRPr="00801A22">
        <w:rPr>
          <w:sz w:val="23"/>
          <w:szCs w:val="23"/>
        </w:rPr>
        <w:t>обретены</w:t>
      </w:r>
      <w:r w:rsidR="00C432F6" w:rsidRPr="00801A22">
        <w:rPr>
          <w:sz w:val="23"/>
          <w:szCs w:val="23"/>
        </w:rPr>
        <w:t>:</w:t>
      </w:r>
    </w:p>
    <w:p w:rsid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B64CB" w:rsidRPr="00801A22">
        <w:rPr>
          <w:sz w:val="23"/>
          <w:szCs w:val="23"/>
        </w:rPr>
        <w:t>подарки для участников Великой О</w:t>
      </w:r>
      <w:r w:rsidR="0049166D" w:rsidRPr="00801A22">
        <w:rPr>
          <w:sz w:val="23"/>
          <w:szCs w:val="23"/>
        </w:rPr>
        <w:t>течественной</w:t>
      </w:r>
      <w:r w:rsidR="004B64CB" w:rsidRPr="00801A22">
        <w:rPr>
          <w:sz w:val="23"/>
          <w:szCs w:val="23"/>
        </w:rPr>
        <w:t xml:space="preserve"> войны</w:t>
      </w:r>
      <w:r w:rsidR="0003492D" w:rsidRPr="00801A22">
        <w:rPr>
          <w:sz w:val="23"/>
          <w:szCs w:val="23"/>
        </w:rPr>
        <w:t>;</w:t>
      </w:r>
    </w:p>
    <w:p w:rsidR="004B64CB" w:rsidRP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B64CB" w:rsidRPr="00801A22">
        <w:rPr>
          <w:sz w:val="23"/>
          <w:szCs w:val="23"/>
        </w:rPr>
        <w:t>конфеты для вдов, и ветеранов к 75</w:t>
      </w:r>
      <w:r w:rsidRPr="00801A22">
        <w:rPr>
          <w:sz w:val="23"/>
          <w:szCs w:val="23"/>
        </w:rPr>
        <w:t xml:space="preserve"> -</w:t>
      </w:r>
      <w:r w:rsidR="004B64CB" w:rsidRPr="00801A22">
        <w:rPr>
          <w:sz w:val="23"/>
          <w:szCs w:val="23"/>
        </w:rPr>
        <w:t>летию Победы</w:t>
      </w:r>
      <w:r w:rsidR="0003492D" w:rsidRPr="00801A22">
        <w:rPr>
          <w:sz w:val="23"/>
          <w:szCs w:val="23"/>
        </w:rPr>
        <w:t>;</w:t>
      </w:r>
    </w:p>
    <w:p w:rsidR="00C432F6" w:rsidRP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</w:t>
      </w:r>
      <w:r w:rsidR="00C432F6" w:rsidRPr="00801A22">
        <w:rPr>
          <w:sz w:val="23"/>
          <w:szCs w:val="23"/>
        </w:rPr>
        <w:t>памятный подарок на юбилей Нижнетигинской ООШ</w:t>
      </w:r>
      <w:r w:rsidR="0003492D" w:rsidRPr="00801A22">
        <w:rPr>
          <w:sz w:val="23"/>
          <w:szCs w:val="23"/>
        </w:rPr>
        <w:t>.</w:t>
      </w:r>
    </w:p>
    <w:p w:rsidR="0003492D" w:rsidRPr="00C600EF" w:rsidRDefault="00C600EF" w:rsidP="00C600EF">
      <w:pPr>
        <w:pStyle w:val="a4"/>
        <w:widowControl w:val="0"/>
        <w:autoSpaceDE w:val="0"/>
        <w:autoSpaceDN w:val="0"/>
        <w:adjustRightInd w:val="0"/>
        <w:spacing w:line="276" w:lineRule="auto"/>
        <w:ind w:hanging="72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Всего израсходовано: </w:t>
      </w:r>
      <w:r w:rsidRPr="00801A22">
        <w:rPr>
          <w:sz w:val="23"/>
          <w:szCs w:val="23"/>
        </w:rPr>
        <w:t>69 325,55</w:t>
      </w:r>
      <w:r w:rsidR="00801A22">
        <w:rPr>
          <w:sz w:val="23"/>
          <w:szCs w:val="23"/>
        </w:rPr>
        <w:t xml:space="preserve"> тыс. руб.</w:t>
      </w:r>
    </w:p>
    <w:p w:rsidR="00C600EF" w:rsidRDefault="00C600EF" w:rsidP="00C600EF">
      <w:pPr>
        <w:pStyle w:val="a4"/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C432F6" w:rsidRDefault="00801A22" w:rsidP="00C600EF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BD48D2">
        <w:rPr>
          <w:sz w:val="23"/>
          <w:szCs w:val="23"/>
        </w:rPr>
        <w:t xml:space="preserve">Были привлечены дополнительные средства </w:t>
      </w:r>
      <w:r>
        <w:rPr>
          <w:sz w:val="23"/>
          <w:szCs w:val="23"/>
        </w:rPr>
        <w:t xml:space="preserve">в сумме 1 717 </w:t>
      </w:r>
      <w:r w:rsidR="0003492D">
        <w:rPr>
          <w:sz w:val="23"/>
          <w:szCs w:val="23"/>
        </w:rPr>
        <w:t xml:space="preserve">254,82 рублей на </w:t>
      </w:r>
      <w:r w:rsidR="00BD48D2">
        <w:rPr>
          <w:sz w:val="23"/>
          <w:szCs w:val="23"/>
        </w:rPr>
        <w:t>приобретение светового оборудования для Коломинского центра культуры и досуга</w:t>
      </w:r>
      <w:r w:rsidR="0003492D">
        <w:rPr>
          <w:sz w:val="23"/>
          <w:szCs w:val="23"/>
        </w:rPr>
        <w:t xml:space="preserve">  в том числе:</w:t>
      </w:r>
    </w:p>
    <w:p w:rsidR="0003492D" w:rsidRP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3492D" w:rsidRPr="00801A22">
        <w:rPr>
          <w:sz w:val="23"/>
          <w:szCs w:val="23"/>
        </w:rPr>
        <w:t>федеральный бюджет- 1424 320,82</w:t>
      </w:r>
      <w:r w:rsidRPr="00801A22">
        <w:rPr>
          <w:sz w:val="23"/>
          <w:szCs w:val="23"/>
        </w:rPr>
        <w:t xml:space="preserve"> тыс. руб.</w:t>
      </w:r>
    </w:p>
    <w:p w:rsidR="0003492D" w:rsidRPr="00801A22" w:rsidRDefault="00801A22" w:rsidP="00801A2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3492D" w:rsidRPr="00801A22">
        <w:rPr>
          <w:sz w:val="23"/>
          <w:szCs w:val="23"/>
        </w:rPr>
        <w:t>областной бюджет -291 333,</w:t>
      </w:r>
      <w:r w:rsidRPr="00801A22">
        <w:rPr>
          <w:sz w:val="23"/>
          <w:szCs w:val="23"/>
        </w:rPr>
        <w:t xml:space="preserve"> 18 тыс. руб.</w:t>
      </w:r>
    </w:p>
    <w:p w:rsidR="008840AD" w:rsidRDefault="008840AD" w:rsidP="008840A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8840AD" w:rsidRDefault="008840AD" w:rsidP="008840A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8840AD" w:rsidRDefault="008840AD" w:rsidP="008840A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8840AD" w:rsidRPr="008840AD" w:rsidRDefault="00801A22" w:rsidP="008840A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        </w:t>
      </w:r>
      <w:bookmarkStart w:id="1" w:name="_GoBack"/>
      <w:bookmarkEnd w:id="1"/>
    </w:p>
    <w:sectPr w:rsidR="008840AD" w:rsidRPr="008840AD" w:rsidSect="0027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58" w:rsidRDefault="001B5A58" w:rsidP="0049166D">
      <w:r>
        <w:separator/>
      </w:r>
    </w:p>
  </w:endnote>
  <w:endnote w:type="continuationSeparator" w:id="1">
    <w:p w:rsidR="001B5A58" w:rsidRDefault="001B5A58" w:rsidP="0049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58" w:rsidRDefault="001B5A58" w:rsidP="0049166D">
      <w:r>
        <w:separator/>
      </w:r>
    </w:p>
  </w:footnote>
  <w:footnote w:type="continuationSeparator" w:id="1">
    <w:p w:rsidR="001B5A58" w:rsidRDefault="001B5A58" w:rsidP="0049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BF4"/>
    <w:multiLevelType w:val="hybridMultilevel"/>
    <w:tmpl w:val="C58039A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B383201"/>
    <w:multiLevelType w:val="hybridMultilevel"/>
    <w:tmpl w:val="1BFE2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6A2A"/>
    <w:multiLevelType w:val="hybridMultilevel"/>
    <w:tmpl w:val="30B85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E42B9"/>
    <w:multiLevelType w:val="hybridMultilevel"/>
    <w:tmpl w:val="FF9EF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B5810"/>
    <w:multiLevelType w:val="hybridMultilevel"/>
    <w:tmpl w:val="68502F9C"/>
    <w:lvl w:ilvl="0" w:tplc="D3A878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5714007"/>
    <w:multiLevelType w:val="hybridMultilevel"/>
    <w:tmpl w:val="2390D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31EF7"/>
    <w:multiLevelType w:val="hybridMultilevel"/>
    <w:tmpl w:val="2D8E0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347"/>
    <w:rsid w:val="0002476F"/>
    <w:rsid w:val="0003492D"/>
    <w:rsid w:val="00062987"/>
    <w:rsid w:val="000822A2"/>
    <w:rsid w:val="000C53CF"/>
    <w:rsid w:val="001A1E60"/>
    <w:rsid w:val="001B5A58"/>
    <w:rsid w:val="001E0AC3"/>
    <w:rsid w:val="00201158"/>
    <w:rsid w:val="00231436"/>
    <w:rsid w:val="00271546"/>
    <w:rsid w:val="00293347"/>
    <w:rsid w:val="00372E76"/>
    <w:rsid w:val="003E2E47"/>
    <w:rsid w:val="00400FA9"/>
    <w:rsid w:val="00485D89"/>
    <w:rsid w:val="0049166D"/>
    <w:rsid w:val="004B64CB"/>
    <w:rsid w:val="004D64C2"/>
    <w:rsid w:val="00555939"/>
    <w:rsid w:val="005641F5"/>
    <w:rsid w:val="00653574"/>
    <w:rsid w:val="007F2797"/>
    <w:rsid w:val="00801A22"/>
    <w:rsid w:val="008840AD"/>
    <w:rsid w:val="008D1E3D"/>
    <w:rsid w:val="009B37CC"/>
    <w:rsid w:val="00AF7462"/>
    <w:rsid w:val="00B823C4"/>
    <w:rsid w:val="00BD48D2"/>
    <w:rsid w:val="00BF1414"/>
    <w:rsid w:val="00C1544E"/>
    <w:rsid w:val="00C432F6"/>
    <w:rsid w:val="00C600EF"/>
    <w:rsid w:val="00DD1FEC"/>
    <w:rsid w:val="00DF7F6C"/>
    <w:rsid w:val="00FD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8"/>
    <w:basedOn w:val="a"/>
    <w:rsid w:val="00485D89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a3">
    <w:name w:val="Знак Знак"/>
    <w:basedOn w:val="a"/>
    <w:rsid w:val="00485D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62987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49166D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9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49166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600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0E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semiHidden/>
    <w:rsid w:val="00801A22"/>
    <w:pPr>
      <w:ind w:right="4315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semiHidden/>
    <w:rsid w:val="00801A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rsid w:val="00FD1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A839-B4A4-4961-8AA4-5D3BF1F9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duma</cp:lastModifiedBy>
  <cp:revision>18</cp:revision>
  <cp:lastPrinted>2020-05-14T08:51:00Z</cp:lastPrinted>
  <dcterms:created xsi:type="dcterms:W3CDTF">2020-05-13T04:55:00Z</dcterms:created>
  <dcterms:modified xsi:type="dcterms:W3CDTF">2020-05-27T03:14:00Z</dcterms:modified>
</cp:coreProperties>
</file>